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b/>
          <w:szCs w:val="32"/>
        </w:rPr>
      </w:pPr>
      <w:r>
        <w:rPr>
          <w:rFonts w:hint="eastAsia" w:ascii="仿宋_GB2312" w:hAnsi="仿宋_GB2312" w:eastAsia="仿宋_GB2312" w:cs="仿宋_GB2312"/>
          <w:b/>
          <w:sz w:val="28"/>
          <w:szCs w:val="28"/>
        </w:rPr>
        <w:t>附件：</w:t>
      </w:r>
    </w:p>
    <w:p>
      <w:pPr>
        <w:spacing w:line="360" w:lineRule="auto"/>
        <w:jc w:val="center"/>
        <w:rPr>
          <w:rFonts w:hint="eastAsia" w:ascii="黑体" w:hAnsi="黑体" w:eastAsia="黑体"/>
          <w:b/>
          <w:sz w:val="44"/>
        </w:rPr>
      </w:pPr>
    </w:p>
    <w:p>
      <w:pPr>
        <w:spacing w:line="360" w:lineRule="auto"/>
        <w:jc w:val="center"/>
        <w:rPr>
          <w:rFonts w:hint="eastAsia" w:ascii="黑体" w:hAnsi="黑体" w:eastAsia="黑体"/>
          <w:b/>
          <w:color w:val="0000CC"/>
          <w:sz w:val="44"/>
        </w:rPr>
      </w:pPr>
      <w:r>
        <w:rPr>
          <w:rFonts w:hint="eastAsia" w:ascii="黑体" w:hAnsi="黑体" w:eastAsia="黑体"/>
          <w:b/>
          <w:sz w:val="44"/>
        </w:rPr>
        <w:t>广州市房地产中介业务水平认证管理办法</w:t>
      </w:r>
    </w:p>
    <w:p>
      <w:pPr>
        <w:spacing w:line="360" w:lineRule="auto"/>
        <w:jc w:val="center"/>
        <w:rPr>
          <w:rFonts w:ascii="仿宋_GB2312" w:hAnsi="黑体" w:eastAsia="仿宋_GB2312"/>
          <w:b/>
          <w:sz w:val="28"/>
          <w:szCs w:val="28"/>
        </w:rPr>
      </w:pPr>
    </w:p>
    <w:p>
      <w:pPr>
        <w:widowControl/>
        <w:shd w:val="clear" w:color="auto" w:fill="FFFFFF"/>
        <w:spacing w:line="360" w:lineRule="auto"/>
        <w:jc w:val="center"/>
        <w:outlineLvl w:val="2"/>
        <w:rPr>
          <w:rFonts w:ascii="黑体" w:hAnsi="黑体" w:eastAsia="黑体" w:cs="Arial"/>
          <w:b/>
          <w:bCs/>
          <w:kern w:val="0"/>
          <w:sz w:val="32"/>
          <w:szCs w:val="28"/>
        </w:rPr>
      </w:pPr>
      <w:r>
        <w:rPr>
          <w:rFonts w:hint="eastAsia" w:ascii="黑体" w:hAnsi="黑体" w:eastAsia="黑体" w:cs="Arial"/>
          <w:b/>
          <w:bCs/>
          <w:kern w:val="0"/>
          <w:sz w:val="32"/>
          <w:szCs w:val="28"/>
        </w:rPr>
        <w:t>第一章</w:t>
      </w:r>
      <w:r>
        <w:rPr>
          <w:rFonts w:ascii="黑体" w:hAnsi="黑体" w:eastAsia="黑体" w:cs="Arial"/>
          <w:b/>
          <w:bCs/>
          <w:kern w:val="0"/>
          <w:sz w:val="32"/>
          <w:szCs w:val="28"/>
        </w:rPr>
        <w:t xml:space="preserve"> </w:t>
      </w:r>
      <w:r>
        <w:rPr>
          <w:rFonts w:hint="eastAsia" w:ascii="黑体" w:hAnsi="黑体" w:eastAsia="黑体" w:cs="Arial"/>
          <w:b/>
          <w:bCs/>
          <w:kern w:val="0"/>
          <w:sz w:val="32"/>
          <w:szCs w:val="28"/>
        </w:rPr>
        <w:t>总</w:t>
      </w:r>
      <w:r>
        <w:rPr>
          <w:rFonts w:ascii="黑体" w:hAnsi="黑体" w:eastAsia="黑体" w:cs="Arial"/>
          <w:b/>
          <w:bCs/>
          <w:kern w:val="0"/>
          <w:sz w:val="32"/>
          <w:szCs w:val="28"/>
        </w:rPr>
        <w:t xml:space="preserve"> </w:t>
      </w:r>
      <w:r>
        <w:rPr>
          <w:rFonts w:hint="eastAsia" w:ascii="黑体" w:hAnsi="黑体" w:eastAsia="黑体" w:cs="Arial"/>
          <w:b/>
          <w:bCs/>
          <w:kern w:val="0"/>
          <w:sz w:val="32"/>
          <w:szCs w:val="28"/>
        </w:rPr>
        <w:t>则</w:t>
      </w:r>
    </w:p>
    <w:p>
      <w:pPr>
        <w:pStyle w:val="7"/>
        <w:widowControl/>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第一条</w:t>
      </w:r>
      <w:r>
        <w:rPr>
          <w:rFonts w:hint="eastAsia" w:ascii="仿宋_GB2312" w:hAnsi="Arial" w:eastAsia="仿宋_GB2312" w:cs="Arial"/>
          <w:kern w:val="0"/>
          <w:sz w:val="24"/>
          <w:szCs w:val="28"/>
        </w:rPr>
        <w:t xml:space="preserve"> 为提高我市房地产中介从业人员服务水平及道德素养，加强行业自律管理，提升行业整体服务质量和水准，为消费者提供更优质安全的房地产中介服务。经广州市房地产中介协会（以下简称“协会”）会员代表大会审议决定，协会以行业自律管理的方式，自发组织开展房地产中介从业人员的业务水平认证工作，为确保该项工作有序实施，特制定业务水平认证标准及管理办法。</w:t>
      </w:r>
    </w:p>
    <w:p>
      <w:pPr>
        <w:pStyle w:val="7"/>
        <w:widowControl/>
        <w:shd w:val="clear" w:color="auto" w:fill="FFFFFF"/>
        <w:spacing w:line="360" w:lineRule="auto"/>
        <w:ind w:firstLineChars="0"/>
        <w:jc w:val="left"/>
        <w:rPr>
          <w:rFonts w:hint="eastAsia" w:ascii="仿宋_GB2312" w:hAnsi="Arial" w:eastAsia="仿宋_GB2312" w:cs="Arial"/>
          <w:kern w:val="0"/>
          <w:sz w:val="24"/>
          <w:szCs w:val="28"/>
        </w:rPr>
      </w:pPr>
    </w:p>
    <w:p>
      <w:pPr>
        <w:pStyle w:val="7"/>
        <w:widowControl/>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第二条 </w:t>
      </w:r>
      <w:r>
        <w:rPr>
          <w:rFonts w:hint="eastAsia" w:ascii="仿宋_GB2312" w:hAnsi="Arial" w:eastAsia="仿宋_GB2312" w:cs="Arial"/>
          <w:kern w:val="0"/>
          <w:sz w:val="24"/>
          <w:szCs w:val="28"/>
        </w:rPr>
        <w:t>本规定适用于在广州市从事存量房和新建商品房咨询、居间、代理等房地产中介服务活动的从业人员，且从业人员自愿加入广州市房地产中介协会。</w:t>
      </w:r>
    </w:p>
    <w:p>
      <w:pPr>
        <w:pStyle w:val="7"/>
        <w:widowControl/>
        <w:shd w:val="clear" w:color="auto" w:fill="FFFFFF"/>
        <w:spacing w:line="360" w:lineRule="auto"/>
        <w:ind w:firstLineChars="0"/>
        <w:jc w:val="left"/>
        <w:rPr>
          <w:rFonts w:hint="eastAsia" w:ascii="仿宋_GB2312" w:hAnsi="Arial" w:eastAsia="仿宋_GB2312" w:cs="Arial"/>
          <w:kern w:val="0"/>
          <w:sz w:val="24"/>
          <w:szCs w:val="28"/>
        </w:rPr>
      </w:pPr>
    </w:p>
    <w:p>
      <w:pPr>
        <w:pStyle w:val="7"/>
        <w:widowControl/>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第三条 </w:t>
      </w:r>
      <w:r>
        <w:rPr>
          <w:rFonts w:hint="eastAsia" w:ascii="仿宋_GB2312" w:hAnsi="Arial" w:eastAsia="仿宋_GB2312" w:cs="Arial"/>
          <w:kern w:val="0"/>
          <w:sz w:val="24"/>
          <w:szCs w:val="28"/>
        </w:rPr>
        <w:t>广州市房地产中介业务水平认证（下称“业务水平认证”）分为房地产中介业务水平认证（下称“中介水平认证”）和房地产按揭业务水平认证（下称“按揭水平认证”）两个类别，分别对应</w:t>
      </w:r>
      <w:bookmarkStart w:id="0" w:name="OLE_LINK1"/>
      <w:bookmarkStart w:id="1" w:name="OLE_LINK2"/>
      <w:r>
        <w:rPr>
          <w:rFonts w:hint="eastAsia" w:ascii="仿宋_GB2312" w:hAnsi="Arial" w:eastAsia="仿宋_GB2312" w:cs="Arial"/>
          <w:kern w:val="0"/>
          <w:sz w:val="24"/>
          <w:szCs w:val="28"/>
        </w:rPr>
        <w:t>《广州市房地产中介从业人员水平认证证书》和《广州市房地产按揭从业人员水平认证证书》</w:t>
      </w:r>
      <w:bookmarkEnd w:id="0"/>
      <w:bookmarkEnd w:id="1"/>
      <w:r>
        <w:rPr>
          <w:rFonts w:hint="eastAsia" w:ascii="仿宋_GB2312" w:hAnsi="Arial" w:eastAsia="仿宋_GB2312" w:cs="Arial"/>
          <w:kern w:val="0"/>
          <w:sz w:val="24"/>
          <w:szCs w:val="28"/>
        </w:rPr>
        <w:t>（以下均简称“水平证书”）。</w:t>
      </w:r>
    </w:p>
    <w:p>
      <w:pPr>
        <w:pStyle w:val="7"/>
        <w:widowControl/>
        <w:shd w:val="clear" w:color="auto" w:fill="FFFFFF"/>
        <w:spacing w:line="360" w:lineRule="auto"/>
        <w:ind w:firstLineChars="0"/>
        <w:jc w:val="left"/>
        <w:rPr>
          <w:rFonts w:hint="eastAsia" w:ascii="仿宋_GB2312" w:hAnsi="Arial" w:eastAsia="仿宋_GB2312" w:cs="Arial"/>
          <w:kern w:val="0"/>
          <w:sz w:val="24"/>
          <w:szCs w:val="28"/>
        </w:rPr>
      </w:pPr>
    </w:p>
    <w:p>
      <w:pPr>
        <w:pStyle w:val="7"/>
        <w:widowControl/>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第四条 </w:t>
      </w:r>
      <w:r>
        <w:rPr>
          <w:rFonts w:hint="eastAsia" w:ascii="仿宋_GB2312" w:hAnsi="Arial" w:eastAsia="仿宋_GB2312" w:cs="Arial"/>
          <w:kern w:val="0"/>
          <w:sz w:val="24"/>
          <w:szCs w:val="28"/>
        </w:rPr>
        <w:t>通过业务水平认证，取得相应类别的水平证书的人员，表明其已通过广州市房地产中介协会依据本《办法》组织的水平认证和继续教育。</w:t>
      </w:r>
    </w:p>
    <w:p>
      <w:pPr>
        <w:pStyle w:val="7"/>
        <w:widowControl/>
        <w:shd w:val="clear" w:color="auto" w:fill="FFFFFF"/>
        <w:spacing w:line="360" w:lineRule="auto"/>
        <w:ind w:firstLine="470" w:firstLineChars="196"/>
        <w:jc w:val="left"/>
        <w:rPr>
          <w:rFonts w:hint="eastAsia" w:ascii="仿宋_GB2312" w:hAnsi="Arial" w:eastAsia="仿宋_GB2312" w:cs="Arial"/>
          <w:kern w:val="0"/>
          <w:sz w:val="24"/>
          <w:szCs w:val="28"/>
        </w:rPr>
      </w:pPr>
    </w:p>
    <w:p>
      <w:pPr>
        <w:pStyle w:val="7"/>
        <w:widowControl/>
        <w:shd w:val="clear" w:color="auto" w:fill="FFFFFF"/>
        <w:spacing w:line="360" w:lineRule="auto"/>
        <w:ind w:firstLine="422" w:firstLineChars="175"/>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第五条</w:t>
      </w:r>
      <w:r>
        <w:rPr>
          <w:rFonts w:hint="eastAsia" w:ascii="仿宋_GB2312" w:hAnsi="Arial" w:eastAsia="仿宋_GB2312" w:cs="Arial"/>
          <w:kern w:val="0"/>
          <w:sz w:val="24"/>
          <w:szCs w:val="28"/>
        </w:rPr>
        <w:t xml:space="preserve"> 协会牌照与执业服务专业委员会负责起草认证标准、编制培训教材以及制定继续教育实施细则等工作，其中涉及按揭水平认证的，与协会按揭分会共同负责;协会秘书处负责业务水平认证的报名、考试、发证、登记及年检等日常管理工作。</w:t>
      </w:r>
    </w:p>
    <w:p>
      <w:pPr>
        <w:widowControl/>
        <w:shd w:val="clear" w:color="auto" w:fill="FFFFFF"/>
        <w:spacing w:line="360" w:lineRule="auto"/>
        <w:ind w:firstLine="480"/>
        <w:jc w:val="left"/>
        <w:rPr>
          <w:rFonts w:hint="eastAsia" w:ascii="仿宋_GB2312" w:hAnsi="Arial" w:eastAsia="仿宋_GB2312" w:cs="Arial"/>
          <w:kern w:val="0"/>
          <w:sz w:val="24"/>
          <w:szCs w:val="28"/>
        </w:rPr>
      </w:pPr>
    </w:p>
    <w:p>
      <w:pPr>
        <w:widowControl/>
        <w:shd w:val="clear" w:color="auto" w:fill="FFFFFF"/>
        <w:spacing w:line="360" w:lineRule="auto"/>
        <w:jc w:val="center"/>
        <w:outlineLvl w:val="2"/>
        <w:rPr>
          <w:rFonts w:hint="eastAsia" w:ascii="仿宋_GB2312" w:hAnsi="黑体" w:eastAsia="仿宋_GB2312" w:cs="Arial"/>
          <w:b/>
          <w:bCs/>
          <w:kern w:val="0"/>
          <w:sz w:val="28"/>
          <w:szCs w:val="28"/>
        </w:rPr>
      </w:pPr>
      <w:bookmarkStart w:id="2" w:name="BM2_2"/>
      <w:bookmarkEnd w:id="2"/>
      <w:bookmarkStart w:id="3" w:name="sub18251044_2_2"/>
      <w:bookmarkEnd w:id="3"/>
      <w:bookmarkStart w:id="4" w:name="第二章_考_试"/>
      <w:bookmarkEnd w:id="4"/>
      <w:r>
        <w:rPr>
          <w:rFonts w:hint="eastAsia" w:ascii="仿宋_GB2312" w:hAnsi="黑体" w:eastAsia="仿宋_GB2312" w:cs="Arial"/>
          <w:b/>
          <w:bCs/>
          <w:kern w:val="0"/>
          <w:sz w:val="28"/>
          <w:szCs w:val="28"/>
        </w:rPr>
        <w:t>第二章 认证</w:t>
      </w:r>
    </w:p>
    <w:p>
      <w:pPr>
        <w:pStyle w:val="7"/>
        <w:widowControl/>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第六条 </w:t>
      </w:r>
      <w:r>
        <w:rPr>
          <w:rFonts w:hint="eastAsia" w:ascii="仿宋_GB2312" w:hAnsi="Arial" w:eastAsia="仿宋_GB2312" w:cs="Arial"/>
          <w:kern w:val="0"/>
          <w:sz w:val="24"/>
          <w:szCs w:val="28"/>
        </w:rPr>
        <w:t>凡我市房地产中介从业人员均可自愿报名参加广州市房地产中介业务水平认证，报名时需具备以下条件：</w:t>
      </w:r>
    </w:p>
    <w:p>
      <w:pPr>
        <w:widowControl/>
        <w:shd w:val="clear" w:color="auto" w:fill="FFFFFF"/>
        <w:spacing w:line="360" w:lineRule="auto"/>
        <w:ind w:firstLine="48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（一）遵守国家法律、法规和行业标准与规范；</w:t>
      </w:r>
    </w:p>
    <w:p>
      <w:pPr>
        <w:widowControl/>
        <w:shd w:val="clear" w:color="auto" w:fill="FFFFFF"/>
        <w:spacing w:line="360" w:lineRule="auto"/>
        <w:ind w:firstLine="48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（二）自愿加入广州市房地产中介协会，并自觉遵守广州市房地产中介行业执业服务规范;</w:t>
      </w:r>
    </w:p>
    <w:p>
      <w:pPr>
        <w:widowControl/>
        <w:numPr>
          <w:ilvl w:val="0"/>
          <w:numId w:val="1"/>
        </w:numPr>
        <w:shd w:val="clear" w:color="auto" w:fill="FFFFFF"/>
        <w:spacing w:line="360" w:lineRule="auto"/>
        <w:jc w:val="left"/>
        <w:rPr>
          <w:rFonts w:hint="eastAsia" w:ascii="仿宋_GB2312" w:eastAsia="仿宋_GB2312"/>
          <w:sz w:val="24"/>
          <w:szCs w:val="28"/>
        </w:rPr>
      </w:pPr>
      <w:r>
        <w:rPr>
          <w:rFonts w:hint="eastAsia" w:ascii="仿宋_GB2312" w:eastAsia="仿宋_GB2312"/>
          <w:sz w:val="24"/>
          <w:szCs w:val="28"/>
        </w:rPr>
        <w:t>国家承认的高中（包括中专、技校、职中）或以上学历。</w:t>
      </w:r>
    </w:p>
    <w:p>
      <w:pPr>
        <w:widowControl/>
        <w:shd w:val="clear" w:color="auto" w:fill="FFFFFF"/>
        <w:spacing w:line="360" w:lineRule="auto"/>
        <w:ind w:left="1200"/>
        <w:jc w:val="left"/>
        <w:rPr>
          <w:rFonts w:hint="eastAsia" w:ascii="仿宋_GB2312" w:eastAsia="仿宋_GB2312"/>
          <w:sz w:val="24"/>
          <w:szCs w:val="28"/>
        </w:rPr>
      </w:pPr>
    </w:p>
    <w:p>
      <w:pPr>
        <w:pStyle w:val="7"/>
        <w:widowControl/>
        <w:shd w:val="clear" w:color="auto" w:fill="FFFFFF"/>
        <w:spacing w:line="360" w:lineRule="auto"/>
        <w:ind w:firstLine="419" w:firstLineChars="174"/>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第七条 </w:t>
      </w:r>
      <w:r>
        <w:rPr>
          <w:rFonts w:hint="eastAsia" w:ascii="仿宋_GB2312" w:hAnsi="Arial" w:eastAsia="仿宋_GB2312" w:cs="Arial"/>
          <w:kern w:val="0"/>
          <w:sz w:val="24"/>
          <w:szCs w:val="28"/>
        </w:rPr>
        <w:t>广州市房地产中介业务水平认证包括考试认证和企业认证两种方式。</w:t>
      </w:r>
    </w:p>
    <w:p>
      <w:pPr>
        <w:pStyle w:val="7"/>
        <w:widowControl/>
        <w:shd w:val="clear" w:color="auto" w:fill="FFFFFF"/>
        <w:spacing w:line="360" w:lineRule="auto"/>
        <w:ind w:firstLine="417" w:firstLineChars="174"/>
        <w:jc w:val="left"/>
        <w:rPr>
          <w:rFonts w:hint="eastAsia" w:ascii="仿宋_GB2312" w:hAnsi="Arial" w:eastAsia="仿宋_GB2312" w:cs="Arial"/>
          <w:kern w:val="0"/>
          <w:sz w:val="24"/>
          <w:szCs w:val="28"/>
        </w:rPr>
      </w:pPr>
    </w:p>
    <w:p>
      <w:pPr>
        <w:pStyle w:val="7"/>
        <w:widowControl/>
        <w:shd w:val="clear" w:color="auto" w:fill="FFFFFF"/>
        <w:spacing w:line="360" w:lineRule="auto"/>
        <w:ind w:firstLine="419" w:firstLineChars="174"/>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第八条 </w:t>
      </w:r>
      <w:r>
        <w:rPr>
          <w:rFonts w:hint="eastAsia" w:ascii="仿宋_GB2312" w:hAnsi="Arial" w:eastAsia="仿宋_GB2312" w:cs="Arial"/>
          <w:kern w:val="0"/>
          <w:sz w:val="24"/>
          <w:szCs w:val="28"/>
        </w:rPr>
        <w:t>考试认证采用电脑上机，闭卷考试的方式。每次考试时间120分钟。考试时从题库中随机抽取100道试题组成考卷，考题均为不定项选择题，每题4分，总计400分，240分合格。不定项选择题计分规则：每选对一个选项计1分，选对全部选项得4分，不选、错选得0分。</w:t>
      </w:r>
    </w:p>
    <w:p>
      <w:pPr>
        <w:widowControl/>
        <w:shd w:val="clear" w:color="auto" w:fill="FFFFFF"/>
        <w:spacing w:line="360" w:lineRule="auto"/>
        <w:ind w:firstLine="480" w:firstLineChars="20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中介水平考试和按揭水平考试应根据其认证类别，在对应考核范畴的题库中进行试题组卷。</w:t>
      </w:r>
    </w:p>
    <w:p>
      <w:pPr>
        <w:widowControl/>
        <w:shd w:val="clear" w:color="auto" w:fill="FFFFFF"/>
        <w:spacing w:line="360" w:lineRule="auto"/>
        <w:ind w:firstLine="480" w:firstLineChars="200"/>
        <w:jc w:val="left"/>
        <w:rPr>
          <w:rFonts w:hint="eastAsia" w:ascii="仿宋_GB2312" w:hAnsi="Arial" w:eastAsia="仿宋_GB2312" w:cs="Arial"/>
          <w:kern w:val="0"/>
          <w:sz w:val="24"/>
          <w:szCs w:val="28"/>
        </w:rPr>
      </w:pPr>
    </w:p>
    <w:p>
      <w:pPr>
        <w:widowControl/>
        <w:shd w:val="clear" w:color="auto" w:fill="FFFFFF"/>
        <w:spacing w:line="360" w:lineRule="auto"/>
        <w:ind w:firstLine="482" w:firstLineChars="200"/>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第九条 </w:t>
      </w:r>
      <w:r>
        <w:rPr>
          <w:rFonts w:hint="eastAsia" w:ascii="仿宋_GB2312" w:hAnsi="Arial" w:eastAsia="仿宋_GB2312" w:cs="Arial"/>
          <w:kern w:val="0"/>
          <w:sz w:val="24"/>
          <w:szCs w:val="28"/>
        </w:rPr>
        <w:t>考生应自觉遵守考场纪律，如有作弊行为的，当次考试成绩作废，且1年内不得再参加考试。考场安装电子视频监控系统，协会应对视频监控记录进行定期复查，如发现考生存在作弊行为的，可取消其水平认证。</w:t>
      </w:r>
    </w:p>
    <w:p>
      <w:pPr>
        <w:widowControl/>
        <w:shd w:val="clear" w:color="auto" w:fill="FFFFFF"/>
        <w:spacing w:line="360" w:lineRule="auto"/>
        <w:ind w:firstLine="480" w:firstLineChars="200"/>
        <w:jc w:val="left"/>
        <w:rPr>
          <w:rFonts w:hint="eastAsia" w:ascii="仿宋_GB2312" w:hAnsi="Arial" w:eastAsia="仿宋_GB2312" w:cs="Arial"/>
          <w:kern w:val="0"/>
          <w:sz w:val="24"/>
          <w:szCs w:val="28"/>
        </w:rPr>
      </w:pPr>
    </w:p>
    <w:p>
      <w:pPr>
        <w:widowControl/>
        <w:shd w:val="clear" w:color="auto" w:fill="FFFFFF"/>
        <w:spacing w:line="360" w:lineRule="auto"/>
        <w:ind w:firstLine="482" w:firstLineChars="200"/>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第十条</w:t>
      </w:r>
      <w:r>
        <w:rPr>
          <w:rFonts w:hint="eastAsia" w:ascii="仿宋_GB2312" w:hAnsi="Arial" w:eastAsia="仿宋_GB2312" w:cs="Arial"/>
          <w:kern w:val="0"/>
          <w:sz w:val="24"/>
          <w:szCs w:val="28"/>
        </w:rPr>
        <w:t xml:space="preserve"> </w:t>
      </w:r>
      <w:r>
        <w:rPr>
          <w:rFonts w:hint="eastAsia" w:ascii="仿宋_GB2312" w:hAnsi="黑体" w:eastAsia="仿宋_GB2312"/>
          <w:sz w:val="24"/>
          <w:szCs w:val="28"/>
        </w:rPr>
        <w:t>企业认证是指</w:t>
      </w:r>
      <w:r>
        <w:rPr>
          <w:rFonts w:hint="eastAsia" w:ascii="仿宋_GB2312" w:hAnsi="Arial" w:eastAsia="仿宋_GB2312" w:cs="Arial"/>
          <w:kern w:val="0"/>
          <w:sz w:val="24"/>
          <w:szCs w:val="28"/>
        </w:rPr>
        <w:t>协会会员企业按照协会认可的企业认证标准，自行组织本企业从业人员的业务水平认证。</w:t>
      </w:r>
    </w:p>
    <w:p>
      <w:pPr>
        <w:widowControl/>
        <w:shd w:val="clear" w:color="auto" w:fill="FFFFFF"/>
        <w:spacing w:line="360" w:lineRule="auto"/>
        <w:ind w:firstLine="480" w:firstLineChars="200"/>
        <w:jc w:val="left"/>
        <w:rPr>
          <w:rFonts w:hint="eastAsia" w:ascii="仿宋_GB2312" w:hAnsi="Arial" w:eastAsia="仿宋_GB2312" w:cs="Arial"/>
          <w:kern w:val="0"/>
          <w:sz w:val="24"/>
          <w:szCs w:val="28"/>
        </w:rPr>
      </w:pPr>
      <w:r>
        <w:rPr>
          <w:rFonts w:hint="eastAsia" w:ascii="仿宋_GB2312" w:hAnsi="黑体" w:eastAsia="仿宋_GB2312"/>
          <w:sz w:val="24"/>
          <w:szCs w:val="28"/>
        </w:rPr>
        <w:t>企业认证</w:t>
      </w:r>
      <w:r>
        <w:rPr>
          <w:rFonts w:hint="eastAsia" w:ascii="仿宋_GB2312" w:hAnsi="Arial" w:eastAsia="仿宋_GB2312" w:cs="Arial"/>
          <w:kern w:val="0"/>
          <w:sz w:val="24"/>
          <w:szCs w:val="28"/>
        </w:rPr>
        <w:t>具体标准及操作办法由牌照与执业服务专业委员会另行制定，报协会理事会审议通过后方可执行。</w:t>
      </w:r>
    </w:p>
    <w:p>
      <w:pPr>
        <w:widowControl/>
        <w:shd w:val="clear" w:color="auto" w:fill="FFFFFF"/>
        <w:spacing w:line="360" w:lineRule="auto"/>
        <w:ind w:firstLine="480" w:firstLineChars="200"/>
        <w:jc w:val="left"/>
        <w:rPr>
          <w:rFonts w:hint="eastAsia" w:ascii="仿宋_GB2312" w:hAnsi="Arial" w:eastAsia="仿宋_GB2312" w:cs="Arial"/>
          <w:kern w:val="0"/>
          <w:sz w:val="24"/>
          <w:szCs w:val="28"/>
        </w:rPr>
      </w:pPr>
    </w:p>
    <w:p>
      <w:pPr>
        <w:widowControl/>
        <w:shd w:val="clear" w:color="auto" w:fill="FFFFFF"/>
        <w:spacing w:line="360" w:lineRule="auto"/>
        <w:ind w:firstLine="482" w:firstLineChars="200"/>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第十一条</w:t>
      </w:r>
      <w:r>
        <w:rPr>
          <w:rFonts w:hint="eastAsia" w:ascii="仿宋_GB2312" w:hAnsi="Arial" w:eastAsia="仿宋_GB2312" w:cs="Arial"/>
          <w:kern w:val="0"/>
          <w:sz w:val="24"/>
          <w:szCs w:val="28"/>
        </w:rPr>
        <w:t xml:space="preserve"> 人员通过水平考试或企业认证合格后，由广州市房地产中介协会颁发证书，</w:t>
      </w:r>
      <w:r>
        <w:rPr>
          <w:rFonts w:hint="eastAsia" w:ascii="仿宋_GB2312" w:hAnsi="Arial" w:eastAsia="仿宋_GB2312" w:cs="Arial"/>
          <w:sz w:val="24"/>
          <w:szCs w:val="28"/>
        </w:rPr>
        <w:t>供证书持有人证明其已通过广州市房地产中介协会组织的业务水平评价考试或认证并按照规定参加了继续教育</w:t>
      </w:r>
      <w:r>
        <w:rPr>
          <w:rFonts w:hint="eastAsia" w:ascii="仿宋_GB2312" w:hAnsi="Arial" w:eastAsia="仿宋_GB2312" w:cs="Arial"/>
          <w:kern w:val="0"/>
          <w:sz w:val="24"/>
          <w:szCs w:val="28"/>
        </w:rPr>
        <w:t>。</w:t>
      </w:r>
    </w:p>
    <w:p>
      <w:pPr>
        <w:pStyle w:val="7"/>
        <w:widowControl/>
        <w:shd w:val="clear" w:color="auto" w:fill="FFFFFF"/>
        <w:spacing w:line="360" w:lineRule="auto"/>
        <w:ind w:left="480" w:firstLine="0" w:firstLineChars="0"/>
        <w:jc w:val="left"/>
        <w:rPr>
          <w:rFonts w:hint="eastAsia" w:ascii="仿宋_GB2312" w:hAnsi="Arial" w:eastAsia="仿宋_GB2312" w:cs="Arial"/>
          <w:kern w:val="0"/>
          <w:sz w:val="24"/>
          <w:szCs w:val="28"/>
        </w:rPr>
      </w:pPr>
    </w:p>
    <w:p>
      <w:pPr>
        <w:widowControl/>
        <w:shd w:val="clear" w:color="auto" w:fill="FFFFFF"/>
        <w:spacing w:line="360" w:lineRule="auto"/>
        <w:jc w:val="center"/>
        <w:outlineLvl w:val="2"/>
        <w:rPr>
          <w:rFonts w:hint="eastAsia" w:ascii="仿宋_GB2312" w:hAnsi="黑体" w:eastAsia="仿宋_GB2312" w:cs="Arial"/>
          <w:b/>
          <w:bCs/>
          <w:kern w:val="0"/>
          <w:sz w:val="28"/>
          <w:szCs w:val="28"/>
        </w:rPr>
      </w:pPr>
      <w:bookmarkStart w:id="5" w:name="第三章_职业能力"/>
      <w:bookmarkEnd w:id="5"/>
      <w:bookmarkStart w:id="6" w:name="sub18251044_2_3"/>
      <w:bookmarkEnd w:id="6"/>
      <w:bookmarkStart w:id="7" w:name="BM2_3"/>
      <w:bookmarkEnd w:id="7"/>
      <w:r>
        <w:rPr>
          <w:rFonts w:hint="eastAsia" w:ascii="仿宋_GB2312" w:hAnsi="黑体" w:eastAsia="仿宋_GB2312" w:cs="Arial"/>
          <w:b/>
          <w:bCs/>
          <w:kern w:val="0"/>
          <w:sz w:val="28"/>
          <w:szCs w:val="28"/>
        </w:rPr>
        <w:t>第三章 业务能力与道德纪律</w:t>
      </w:r>
    </w:p>
    <w:p>
      <w:pPr>
        <w:pStyle w:val="7"/>
        <w:widowControl/>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第十二条 </w:t>
      </w:r>
      <w:r>
        <w:rPr>
          <w:rFonts w:hint="eastAsia" w:ascii="仿宋_GB2312" w:hAnsi="Arial" w:eastAsia="仿宋_GB2312" w:cs="Arial"/>
          <w:kern w:val="0"/>
          <w:sz w:val="24"/>
          <w:szCs w:val="28"/>
        </w:rPr>
        <w:t>取得业务水平证书的人员（下称：持证人员）应当具备以下业务能力：</w:t>
      </w:r>
    </w:p>
    <w:p>
      <w:pPr>
        <w:pStyle w:val="7"/>
        <w:widowControl/>
        <w:numPr>
          <w:ilvl w:val="0"/>
          <w:numId w:val="2"/>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了解房地产中介行业的相关法律法规和管理规定；</w:t>
      </w:r>
    </w:p>
    <w:p>
      <w:pPr>
        <w:pStyle w:val="7"/>
        <w:widowControl/>
        <w:numPr>
          <w:ilvl w:val="0"/>
          <w:numId w:val="2"/>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取得中介水平认证的，应当掌握房地产交易流程、知识及相关法律法规，并能独立完成房地产中介业务；</w:t>
      </w:r>
    </w:p>
    <w:p>
      <w:pPr>
        <w:pStyle w:val="7"/>
        <w:widowControl/>
        <w:numPr>
          <w:ilvl w:val="0"/>
          <w:numId w:val="2"/>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取得按揭水平认证的，应当掌握房地产按揭流程、知识及相关法律法规，并能独立完成房地产按揭业务。</w:t>
      </w:r>
    </w:p>
    <w:p>
      <w:pPr>
        <w:pStyle w:val="7"/>
        <w:shd w:val="clear" w:color="auto" w:fill="FFFFFF"/>
        <w:spacing w:line="360" w:lineRule="auto"/>
        <w:ind w:firstLine="472" w:firstLineChars="196"/>
        <w:jc w:val="left"/>
        <w:rPr>
          <w:rFonts w:hint="eastAsia" w:ascii="仿宋_GB2312" w:hAnsi="Arial" w:eastAsia="仿宋_GB2312" w:cs="Arial"/>
          <w:b/>
          <w:kern w:val="0"/>
          <w:sz w:val="24"/>
          <w:szCs w:val="28"/>
        </w:rPr>
      </w:pPr>
    </w:p>
    <w:p>
      <w:pPr>
        <w:pStyle w:val="7"/>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第十三条 </w:t>
      </w:r>
      <w:r>
        <w:rPr>
          <w:rFonts w:hint="eastAsia" w:ascii="仿宋_GB2312" w:hAnsi="Arial" w:eastAsia="仿宋_GB2312" w:cs="Arial"/>
          <w:kern w:val="0"/>
          <w:sz w:val="24"/>
          <w:szCs w:val="28"/>
        </w:rPr>
        <w:t>持证人员应当遵守国家法律、法规及房地产中介行业相关制度规则，恪守房地产中介服务职业道德及操守，诚信自律，规范执业，自觉接受广州市房地产中介协会的管理和社会公众的监督。</w:t>
      </w:r>
    </w:p>
    <w:p>
      <w:pPr>
        <w:pStyle w:val="7"/>
        <w:shd w:val="clear" w:color="auto" w:fill="FFFFFF"/>
        <w:spacing w:line="360" w:lineRule="auto"/>
        <w:ind w:firstLine="470" w:firstLineChars="196"/>
        <w:jc w:val="left"/>
        <w:rPr>
          <w:rFonts w:hint="eastAsia" w:ascii="仿宋_GB2312" w:hAnsi="Arial" w:eastAsia="仿宋_GB2312" w:cs="Arial"/>
          <w:kern w:val="0"/>
          <w:sz w:val="24"/>
          <w:szCs w:val="28"/>
        </w:rPr>
      </w:pPr>
    </w:p>
    <w:p>
      <w:pPr>
        <w:pStyle w:val="7"/>
        <w:widowControl/>
        <w:shd w:val="clear" w:color="auto" w:fill="FFFFFF"/>
        <w:spacing w:line="360" w:lineRule="auto"/>
        <w:ind w:left="480" w:firstLine="0" w:firstLineChars="0"/>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第十四条 </w:t>
      </w:r>
      <w:r>
        <w:rPr>
          <w:rFonts w:hint="eastAsia" w:ascii="仿宋_GB2312" w:hAnsi="Arial" w:eastAsia="仿宋_GB2312" w:cs="Arial"/>
          <w:kern w:val="0"/>
          <w:sz w:val="24"/>
          <w:szCs w:val="28"/>
        </w:rPr>
        <w:t>持证人员禁止有以下行为：</w:t>
      </w:r>
    </w:p>
    <w:p>
      <w:pPr>
        <w:pStyle w:val="7"/>
        <w:widowControl/>
        <w:numPr>
          <w:ilvl w:val="0"/>
          <w:numId w:val="3"/>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损害所执业房地产中介机构的利益；</w:t>
      </w:r>
    </w:p>
    <w:p>
      <w:pPr>
        <w:pStyle w:val="7"/>
        <w:widowControl/>
        <w:numPr>
          <w:ilvl w:val="0"/>
          <w:numId w:val="3"/>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诋毁其他房地产中介从业人员、机构；</w:t>
      </w:r>
    </w:p>
    <w:p>
      <w:pPr>
        <w:pStyle w:val="7"/>
        <w:widowControl/>
        <w:numPr>
          <w:ilvl w:val="0"/>
          <w:numId w:val="3"/>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提供虚假材料、</w:t>
      </w:r>
      <w:r>
        <w:rPr>
          <w:rFonts w:hint="eastAsia" w:ascii="仿宋_GB2312" w:hAnsi="宋体" w:eastAsia="仿宋_GB2312"/>
          <w:sz w:val="24"/>
          <w:szCs w:val="28"/>
        </w:rPr>
        <w:t>虚构事实或</w:t>
      </w:r>
      <w:r>
        <w:rPr>
          <w:rFonts w:hint="eastAsia" w:ascii="仿宋_GB2312" w:hAnsi="Arial" w:eastAsia="仿宋_GB2312" w:cs="Arial"/>
          <w:kern w:val="0"/>
          <w:sz w:val="24"/>
          <w:szCs w:val="28"/>
        </w:rPr>
        <w:t>隐瞒真实情况；</w:t>
      </w:r>
    </w:p>
    <w:p>
      <w:pPr>
        <w:pStyle w:val="7"/>
        <w:widowControl/>
        <w:numPr>
          <w:ilvl w:val="0"/>
          <w:numId w:val="3"/>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宋体" w:eastAsia="仿宋_GB2312"/>
          <w:sz w:val="24"/>
          <w:szCs w:val="28"/>
        </w:rPr>
        <w:t>以欺诈、威胁、恐吓等不正当手段承揽中介业务；</w:t>
      </w:r>
    </w:p>
    <w:p>
      <w:pPr>
        <w:pStyle w:val="7"/>
        <w:widowControl/>
        <w:numPr>
          <w:ilvl w:val="0"/>
          <w:numId w:val="3"/>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与一方当事人串通损害另一方当事人利益；</w:t>
      </w:r>
    </w:p>
    <w:p>
      <w:pPr>
        <w:pStyle w:val="7"/>
        <w:widowControl/>
        <w:numPr>
          <w:ilvl w:val="0"/>
          <w:numId w:val="3"/>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宋体" w:eastAsia="仿宋_GB2312"/>
          <w:sz w:val="24"/>
          <w:szCs w:val="28"/>
        </w:rPr>
        <w:t>就法律法规禁止交易的房地产提供中介服务；</w:t>
      </w:r>
    </w:p>
    <w:p>
      <w:pPr>
        <w:pStyle w:val="7"/>
        <w:widowControl/>
        <w:numPr>
          <w:ilvl w:val="0"/>
          <w:numId w:val="3"/>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禁止伪造、变造、买卖、转借本水平证书。</w:t>
      </w:r>
    </w:p>
    <w:p>
      <w:pPr>
        <w:pStyle w:val="7"/>
        <w:widowControl/>
        <w:shd w:val="clear" w:color="auto" w:fill="FFFFFF"/>
        <w:spacing w:line="360" w:lineRule="auto"/>
        <w:ind w:left="1365" w:firstLine="0" w:firstLineChars="0"/>
        <w:jc w:val="left"/>
        <w:rPr>
          <w:rFonts w:hint="eastAsia" w:ascii="仿宋_GB2312" w:hAnsi="Arial" w:eastAsia="仿宋_GB2312" w:cs="Arial"/>
          <w:kern w:val="0"/>
          <w:sz w:val="24"/>
          <w:szCs w:val="28"/>
        </w:rPr>
      </w:pPr>
    </w:p>
    <w:p>
      <w:pPr>
        <w:widowControl/>
        <w:shd w:val="clear" w:color="auto" w:fill="FFFFFF"/>
        <w:spacing w:line="360" w:lineRule="auto"/>
        <w:jc w:val="center"/>
        <w:outlineLvl w:val="2"/>
        <w:rPr>
          <w:rFonts w:hint="eastAsia" w:ascii="仿宋_GB2312" w:hAnsi="黑体" w:eastAsia="仿宋_GB2312" w:cs="Arial"/>
          <w:b/>
          <w:bCs/>
          <w:kern w:val="0"/>
          <w:sz w:val="28"/>
          <w:szCs w:val="28"/>
        </w:rPr>
      </w:pPr>
      <w:r>
        <w:rPr>
          <w:rFonts w:hint="eastAsia" w:ascii="仿宋_GB2312" w:hAnsi="黑体" w:eastAsia="仿宋_GB2312" w:cs="Arial"/>
          <w:b/>
          <w:bCs/>
          <w:kern w:val="0"/>
          <w:sz w:val="28"/>
          <w:szCs w:val="28"/>
        </w:rPr>
        <w:t>第四章 登 记</w:t>
      </w:r>
    </w:p>
    <w:p>
      <w:pPr>
        <w:pStyle w:val="7"/>
        <w:widowControl/>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第十五条 </w:t>
      </w:r>
      <w:r>
        <w:rPr>
          <w:rFonts w:hint="eastAsia" w:ascii="仿宋_GB2312" w:hAnsi="Arial" w:eastAsia="仿宋_GB2312" w:cs="Arial"/>
          <w:kern w:val="0"/>
          <w:sz w:val="24"/>
          <w:szCs w:val="28"/>
        </w:rPr>
        <w:t>协会负责建立持证人员信息库及信用档案，登记其业务水平认证情况，向社会公示业务水平认证及信用状况，接受社会公众监督。</w:t>
      </w:r>
    </w:p>
    <w:p>
      <w:pPr>
        <w:pStyle w:val="7"/>
        <w:widowControl/>
        <w:shd w:val="clear" w:color="auto" w:fill="FFFFFF"/>
        <w:spacing w:line="360" w:lineRule="auto"/>
        <w:ind w:firstLine="470" w:firstLineChars="196"/>
        <w:jc w:val="left"/>
        <w:rPr>
          <w:rFonts w:hint="eastAsia" w:ascii="仿宋_GB2312" w:hAnsi="Arial" w:eastAsia="仿宋_GB2312" w:cs="Arial"/>
          <w:kern w:val="0"/>
          <w:sz w:val="24"/>
          <w:szCs w:val="28"/>
        </w:rPr>
      </w:pPr>
    </w:p>
    <w:p>
      <w:pPr>
        <w:pStyle w:val="7"/>
        <w:widowControl/>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第十六条 </w:t>
      </w:r>
      <w:r>
        <w:rPr>
          <w:rFonts w:hint="eastAsia" w:ascii="仿宋_GB2312" w:hAnsi="Arial" w:eastAsia="仿宋_GB2312" w:cs="Arial"/>
          <w:kern w:val="0"/>
          <w:sz w:val="24"/>
          <w:szCs w:val="28"/>
        </w:rPr>
        <w:t>持证人员在从业过程中有以下情形的，经协会牌照与执业服务专业委员会审议后，协会可取消其水平证书，并在其信用档案中进行记录公示。</w:t>
      </w:r>
    </w:p>
    <w:p>
      <w:pPr>
        <w:pStyle w:val="7"/>
        <w:widowControl/>
        <w:numPr>
          <w:ilvl w:val="0"/>
          <w:numId w:val="4"/>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因执行房地产中介业务的行为犯罪，被依法追究刑事责任的；</w:t>
      </w:r>
    </w:p>
    <w:p>
      <w:pPr>
        <w:pStyle w:val="7"/>
        <w:widowControl/>
        <w:numPr>
          <w:ilvl w:val="0"/>
          <w:numId w:val="4"/>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因执行房地产中介业务的行为，受到两次以上行政处罚的；</w:t>
      </w:r>
    </w:p>
    <w:p>
      <w:pPr>
        <w:pStyle w:val="7"/>
        <w:widowControl/>
        <w:numPr>
          <w:ilvl w:val="0"/>
          <w:numId w:val="4"/>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拒不履行生效判决、裁决、裁定或政府主管部门的行政决定；</w:t>
      </w:r>
    </w:p>
    <w:p>
      <w:pPr>
        <w:pStyle w:val="7"/>
        <w:widowControl/>
        <w:numPr>
          <w:ilvl w:val="0"/>
          <w:numId w:val="4"/>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被房地产行政主管部门列入严重失信等级的；</w:t>
      </w:r>
    </w:p>
    <w:p>
      <w:pPr>
        <w:pStyle w:val="7"/>
        <w:widowControl/>
        <w:numPr>
          <w:ilvl w:val="0"/>
          <w:numId w:val="4"/>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违反职业道德，情节特别严重，造成不良影响的；</w:t>
      </w:r>
    </w:p>
    <w:p>
      <w:pPr>
        <w:pStyle w:val="7"/>
        <w:widowControl/>
        <w:numPr>
          <w:ilvl w:val="0"/>
          <w:numId w:val="4"/>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有违反本办法第十四条所规定情形的；</w:t>
      </w:r>
    </w:p>
    <w:p>
      <w:pPr>
        <w:pStyle w:val="7"/>
        <w:widowControl/>
        <w:numPr>
          <w:ilvl w:val="0"/>
          <w:numId w:val="4"/>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以不正当手段取得水平证书的。</w:t>
      </w:r>
    </w:p>
    <w:p>
      <w:pPr>
        <w:pStyle w:val="7"/>
        <w:widowControl/>
        <w:shd w:val="clear" w:color="auto" w:fill="FFFFFF"/>
        <w:spacing w:line="360" w:lineRule="auto"/>
        <w:ind w:left="480" w:firstLine="0" w:firstLineChars="0"/>
        <w:jc w:val="left"/>
        <w:rPr>
          <w:rFonts w:hint="eastAsia" w:ascii="仿宋_GB2312" w:hAnsi="Arial" w:eastAsia="仿宋_GB2312" w:cs="Arial"/>
          <w:kern w:val="0"/>
          <w:sz w:val="24"/>
          <w:szCs w:val="28"/>
        </w:rPr>
      </w:pPr>
    </w:p>
    <w:p>
      <w:pPr>
        <w:widowControl/>
        <w:shd w:val="clear" w:color="auto" w:fill="FFFFFF"/>
        <w:spacing w:line="360" w:lineRule="auto"/>
        <w:jc w:val="center"/>
        <w:outlineLvl w:val="2"/>
        <w:rPr>
          <w:rFonts w:hint="eastAsia" w:ascii="仿宋_GB2312" w:hAnsi="黑体" w:eastAsia="仿宋_GB2312" w:cs="Arial"/>
          <w:b/>
          <w:bCs/>
          <w:kern w:val="0"/>
          <w:sz w:val="28"/>
          <w:szCs w:val="28"/>
        </w:rPr>
      </w:pPr>
      <w:r>
        <w:rPr>
          <w:rFonts w:hint="eastAsia" w:ascii="仿宋_GB2312" w:hAnsi="黑体" w:eastAsia="仿宋_GB2312" w:cs="Arial"/>
          <w:b/>
          <w:bCs/>
          <w:kern w:val="0"/>
          <w:sz w:val="28"/>
          <w:szCs w:val="28"/>
        </w:rPr>
        <w:t>第五章 继续教育</w:t>
      </w:r>
    </w:p>
    <w:p>
      <w:pPr>
        <w:pStyle w:val="7"/>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第十七条 </w:t>
      </w:r>
      <w:r>
        <w:rPr>
          <w:rFonts w:hint="eastAsia" w:ascii="仿宋_GB2312" w:hAnsi="Arial" w:eastAsia="仿宋_GB2312" w:cs="Arial"/>
          <w:kern w:val="0"/>
          <w:sz w:val="24"/>
          <w:szCs w:val="28"/>
        </w:rPr>
        <w:t>持证人员每年须参加协会组织或认可的继续教育，不断更新专业知识，提高职业素质和业务能力。</w:t>
      </w:r>
    </w:p>
    <w:p>
      <w:pPr>
        <w:pStyle w:val="7"/>
        <w:shd w:val="clear" w:color="auto" w:fill="FFFFFF"/>
        <w:spacing w:line="360" w:lineRule="auto"/>
        <w:ind w:firstLine="470" w:firstLineChars="196"/>
        <w:jc w:val="left"/>
        <w:rPr>
          <w:rFonts w:hint="eastAsia" w:ascii="仿宋_GB2312" w:hAnsi="Arial" w:eastAsia="仿宋_GB2312" w:cs="Arial"/>
          <w:kern w:val="0"/>
          <w:sz w:val="24"/>
          <w:szCs w:val="28"/>
        </w:rPr>
      </w:pPr>
    </w:p>
    <w:p>
      <w:pPr>
        <w:pStyle w:val="7"/>
        <w:widowControl/>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第十八条 </w:t>
      </w:r>
      <w:r>
        <w:rPr>
          <w:rFonts w:hint="eastAsia" w:ascii="仿宋_GB2312" w:hAnsi="Arial" w:eastAsia="仿宋_GB2312" w:cs="Arial"/>
          <w:kern w:val="0"/>
          <w:sz w:val="24"/>
          <w:szCs w:val="28"/>
        </w:rPr>
        <w:t>继续教育年度为每年5月1日至次年4月30日止。持证人员未按期完成上一年度继续教育的，须先完成上一年度继续教育后，方可参加本年度继续教育。</w:t>
      </w:r>
    </w:p>
    <w:p>
      <w:pPr>
        <w:pStyle w:val="7"/>
        <w:widowControl/>
        <w:shd w:val="clear" w:color="auto" w:fill="FFFFFF"/>
        <w:spacing w:line="360" w:lineRule="auto"/>
        <w:ind w:firstLine="470" w:firstLineChars="196"/>
        <w:jc w:val="left"/>
        <w:rPr>
          <w:rFonts w:hint="eastAsia" w:ascii="仿宋_GB2312" w:hAnsi="Arial" w:eastAsia="仿宋_GB2312" w:cs="Arial"/>
          <w:color w:val="0000CC"/>
          <w:kern w:val="0"/>
          <w:sz w:val="24"/>
          <w:szCs w:val="28"/>
          <w:u w:val="single"/>
        </w:rPr>
      </w:pPr>
    </w:p>
    <w:p>
      <w:pPr>
        <w:pStyle w:val="7"/>
        <w:widowControl/>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第十九条 </w:t>
      </w:r>
      <w:r>
        <w:rPr>
          <w:rFonts w:hint="eastAsia" w:ascii="仿宋_GB2312" w:hAnsi="Arial" w:eastAsia="仿宋_GB2312" w:cs="Arial"/>
          <w:kern w:val="0"/>
          <w:sz w:val="24"/>
          <w:szCs w:val="28"/>
        </w:rPr>
        <w:t>继续教育采用年度学分制，持证人员每年须完成24学分的继续教育。每年5月1日至12月31日间取得本职业水平证书的，当年按12学分的标准执行。</w:t>
      </w:r>
    </w:p>
    <w:p>
      <w:pPr>
        <w:pStyle w:val="7"/>
        <w:widowControl/>
        <w:shd w:val="clear" w:color="auto" w:fill="FFFFFF"/>
        <w:spacing w:line="360" w:lineRule="auto"/>
        <w:ind w:firstLine="472" w:firstLineChars="196"/>
        <w:jc w:val="left"/>
        <w:rPr>
          <w:rFonts w:hint="eastAsia" w:ascii="仿宋_GB2312" w:hAnsi="Arial" w:eastAsia="仿宋_GB2312" w:cs="Arial"/>
          <w:b/>
          <w:kern w:val="0"/>
          <w:sz w:val="24"/>
          <w:szCs w:val="28"/>
        </w:rPr>
      </w:pPr>
    </w:p>
    <w:p>
      <w:pPr>
        <w:pStyle w:val="7"/>
        <w:widowControl/>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Arial" w:eastAsia="仿宋_GB2312" w:cs="Arial"/>
          <w:b/>
          <w:kern w:val="0"/>
          <w:sz w:val="24"/>
          <w:szCs w:val="28"/>
        </w:rPr>
        <w:t xml:space="preserve">第二十条  </w:t>
      </w:r>
      <w:r>
        <w:rPr>
          <w:rFonts w:hint="eastAsia" w:ascii="仿宋_GB2312" w:hAnsi="Arial" w:eastAsia="仿宋_GB2312" w:cs="Arial"/>
          <w:kern w:val="0"/>
          <w:sz w:val="24"/>
          <w:szCs w:val="28"/>
        </w:rPr>
        <w:t>持证人员每年完成继续教育后应按时参加年检,水平证书年检时间</w:t>
      </w:r>
      <w:r>
        <w:rPr>
          <w:rFonts w:hint="eastAsia" w:ascii="仿宋_GB2312" w:hAnsi="Arial" w:eastAsia="仿宋_GB2312" w:cs="Arial"/>
          <w:kern w:val="0"/>
          <w:sz w:val="24"/>
          <w:szCs w:val="28"/>
          <w:u w:val="single"/>
        </w:rPr>
        <w:t>为每年1月1日至4月30日。</w:t>
      </w:r>
    </w:p>
    <w:p>
      <w:pPr>
        <w:pStyle w:val="7"/>
        <w:widowControl/>
        <w:shd w:val="clear" w:color="auto" w:fill="FFFFFF"/>
        <w:spacing w:line="360" w:lineRule="auto"/>
        <w:ind w:firstLine="470" w:firstLineChars="196"/>
        <w:jc w:val="left"/>
        <w:rPr>
          <w:rFonts w:hint="eastAsia" w:ascii="仿宋_GB2312" w:hAnsi="Arial" w:eastAsia="仿宋_GB2312" w:cs="Arial"/>
          <w:kern w:val="0"/>
          <w:sz w:val="24"/>
          <w:szCs w:val="28"/>
        </w:rPr>
      </w:pPr>
    </w:p>
    <w:p>
      <w:pPr>
        <w:pStyle w:val="7"/>
        <w:widowControl/>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宋体" w:eastAsia="仿宋_GB2312"/>
          <w:b/>
          <w:sz w:val="24"/>
          <w:szCs w:val="28"/>
        </w:rPr>
        <w:t>第二十一条</w:t>
      </w:r>
      <w:r>
        <w:rPr>
          <w:rFonts w:hint="eastAsia" w:ascii="仿宋_GB2312" w:hAnsi="宋体" w:eastAsia="仿宋_GB2312"/>
          <w:sz w:val="24"/>
          <w:szCs w:val="28"/>
        </w:rPr>
        <w:t xml:space="preserve"> 为鼓励</w:t>
      </w:r>
      <w:r>
        <w:rPr>
          <w:rFonts w:hint="eastAsia" w:ascii="仿宋_GB2312" w:hAnsi="Arial" w:eastAsia="仿宋_GB2312" w:cs="Arial"/>
          <w:kern w:val="0"/>
          <w:sz w:val="24"/>
          <w:szCs w:val="28"/>
        </w:rPr>
        <w:t>持证人员</w:t>
      </w:r>
      <w:r>
        <w:rPr>
          <w:rFonts w:hint="eastAsia" w:ascii="仿宋_GB2312" w:hAnsi="宋体" w:eastAsia="仿宋_GB2312"/>
          <w:sz w:val="24"/>
          <w:szCs w:val="28"/>
        </w:rPr>
        <w:t>规范执业，诚实守信，凡协会个人会员且个人信用等级为优秀的持证人员，符合以下情形的</w:t>
      </w:r>
      <w:r>
        <w:rPr>
          <w:rFonts w:hint="eastAsia" w:ascii="仿宋_GB2312" w:hAnsi="Arial" w:eastAsia="仿宋_GB2312" w:cs="Arial"/>
          <w:kern w:val="0"/>
          <w:sz w:val="24"/>
          <w:szCs w:val="28"/>
        </w:rPr>
        <w:t>可获相应的继续教育学分减免。</w:t>
      </w:r>
    </w:p>
    <w:p>
      <w:pPr>
        <w:pStyle w:val="7"/>
        <w:widowControl/>
        <w:numPr>
          <w:ilvl w:val="0"/>
          <w:numId w:val="5"/>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连续执业满8年以上，当年需修满12学分即可；</w:t>
      </w:r>
    </w:p>
    <w:p>
      <w:pPr>
        <w:pStyle w:val="7"/>
        <w:widowControl/>
        <w:numPr>
          <w:ilvl w:val="0"/>
          <w:numId w:val="5"/>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连续执业满10年以上，当年需修满6学分即可；</w:t>
      </w:r>
    </w:p>
    <w:p>
      <w:pPr>
        <w:pStyle w:val="7"/>
        <w:widowControl/>
        <w:numPr>
          <w:ilvl w:val="0"/>
          <w:numId w:val="5"/>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连续执业15年以上或年龄55周岁以上且连续执业满2年，当年可全免继续教育学分。</w:t>
      </w:r>
    </w:p>
    <w:p>
      <w:pPr>
        <w:pStyle w:val="7"/>
        <w:widowControl/>
        <w:shd w:val="clear" w:color="auto" w:fill="FFFFFF"/>
        <w:spacing w:line="360" w:lineRule="auto"/>
        <w:ind w:firstLine="472" w:firstLineChars="196"/>
        <w:jc w:val="left"/>
        <w:rPr>
          <w:rFonts w:hint="eastAsia" w:ascii="仿宋_GB2312" w:hAnsi="宋体" w:eastAsia="仿宋_GB2312"/>
          <w:b/>
          <w:sz w:val="24"/>
          <w:szCs w:val="28"/>
        </w:rPr>
      </w:pPr>
    </w:p>
    <w:p>
      <w:pPr>
        <w:pStyle w:val="7"/>
        <w:widowControl/>
        <w:shd w:val="clear" w:color="auto" w:fill="FFFFFF"/>
        <w:spacing w:line="360" w:lineRule="auto"/>
        <w:ind w:firstLine="472" w:firstLineChars="196"/>
        <w:jc w:val="left"/>
        <w:rPr>
          <w:rFonts w:hint="eastAsia" w:ascii="仿宋_GB2312" w:hAnsi="Arial" w:eastAsia="仿宋_GB2312" w:cs="Arial"/>
          <w:kern w:val="0"/>
          <w:sz w:val="24"/>
          <w:szCs w:val="28"/>
        </w:rPr>
      </w:pPr>
      <w:r>
        <w:rPr>
          <w:rFonts w:hint="eastAsia" w:ascii="仿宋_GB2312" w:hAnsi="宋体" w:eastAsia="仿宋_GB2312"/>
          <w:b/>
          <w:sz w:val="24"/>
          <w:szCs w:val="28"/>
        </w:rPr>
        <w:t xml:space="preserve">第二十二条 </w:t>
      </w:r>
      <w:r>
        <w:rPr>
          <w:rFonts w:hint="eastAsia" w:ascii="仿宋_GB2312" w:hAnsi="Arial" w:eastAsia="仿宋_GB2312" w:cs="Arial"/>
          <w:kern w:val="0"/>
          <w:sz w:val="24"/>
          <w:szCs w:val="28"/>
        </w:rPr>
        <w:t>持证人员获得继续教育学分的方式包括：</w:t>
      </w:r>
    </w:p>
    <w:p>
      <w:pPr>
        <w:pStyle w:val="7"/>
        <w:widowControl/>
        <w:numPr>
          <w:ilvl w:val="0"/>
          <w:numId w:val="6"/>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通过协会网络教育培训系统进行学习（仅限协会个人会员）；</w:t>
      </w:r>
    </w:p>
    <w:p>
      <w:pPr>
        <w:pStyle w:val="7"/>
        <w:widowControl/>
        <w:numPr>
          <w:ilvl w:val="0"/>
          <w:numId w:val="6"/>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参加由协会组织的培训、会议或集体活动；</w:t>
      </w:r>
    </w:p>
    <w:p>
      <w:pPr>
        <w:pStyle w:val="7"/>
        <w:widowControl/>
        <w:numPr>
          <w:ilvl w:val="0"/>
          <w:numId w:val="6"/>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参加经协会认可的培训机构组织的培训；</w:t>
      </w:r>
    </w:p>
    <w:p>
      <w:pPr>
        <w:pStyle w:val="7"/>
        <w:widowControl/>
        <w:numPr>
          <w:ilvl w:val="0"/>
          <w:numId w:val="6"/>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参加经协会认可的企业内部培训；</w:t>
      </w:r>
    </w:p>
    <w:p>
      <w:pPr>
        <w:pStyle w:val="7"/>
        <w:widowControl/>
        <w:numPr>
          <w:ilvl w:val="0"/>
          <w:numId w:val="6"/>
        </w:numPr>
        <w:shd w:val="clear" w:color="auto" w:fill="FFFFFF"/>
        <w:spacing w:line="360" w:lineRule="auto"/>
        <w:ind w:firstLineChars="0"/>
        <w:jc w:val="left"/>
        <w:rPr>
          <w:rFonts w:hint="eastAsia" w:ascii="仿宋_GB2312" w:hAnsi="Arial" w:eastAsia="仿宋_GB2312" w:cs="Arial"/>
          <w:kern w:val="0"/>
          <w:sz w:val="24"/>
          <w:szCs w:val="28"/>
        </w:rPr>
      </w:pPr>
      <w:r>
        <w:rPr>
          <w:rFonts w:hint="eastAsia" w:ascii="仿宋_GB2312" w:hAnsi="Arial" w:eastAsia="仿宋_GB2312" w:cs="Arial"/>
          <w:kern w:val="0"/>
          <w:sz w:val="24"/>
          <w:szCs w:val="28"/>
        </w:rPr>
        <w:t>在国家、省、市级刊物发表房地产专业文章，或在协会内部刊物、网站、微信等发表房地产专业文章。</w:t>
      </w:r>
    </w:p>
    <w:p>
      <w:pPr>
        <w:widowControl/>
        <w:shd w:val="clear" w:color="auto" w:fill="FFFFFF"/>
        <w:spacing w:line="360" w:lineRule="auto"/>
        <w:ind w:firstLine="480" w:firstLineChars="200"/>
        <w:jc w:val="left"/>
        <w:rPr>
          <w:rFonts w:hint="eastAsia" w:ascii="仿宋_GB2312" w:hAnsi="黑体" w:eastAsia="仿宋_GB2312" w:cs="Arial"/>
          <w:b/>
          <w:bCs/>
          <w:kern w:val="0"/>
          <w:sz w:val="28"/>
          <w:szCs w:val="28"/>
        </w:rPr>
      </w:pPr>
      <w:r>
        <w:rPr>
          <w:rFonts w:hint="eastAsia" w:ascii="仿宋_GB2312" w:hAnsi="Arial" w:eastAsia="仿宋_GB2312" w:cs="Arial"/>
          <w:kern w:val="0"/>
          <w:sz w:val="24"/>
          <w:szCs w:val="28"/>
        </w:rPr>
        <w:t>上述各获得继续教育学分方式的细则，由协会牌照与执业服务专业委员会另行制定。</w:t>
      </w:r>
    </w:p>
    <w:p>
      <w:pPr>
        <w:pStyle w:val="7"/>
        <w:widowControl/>
        <w:shd w:val="clear" w:color="auto" w:fill="FFFFFF"/>
        <w:spacing w:line="360" w:lineRule="auto"/>
        <w:ind w:left="480" w:firstLine="0" w:firstLineChars="0"/>
        <w:jc w:val="left"/>
        <w:rPr>
          <w:rFonts w:hint="eastAsia" w:ascii="仿宋_GB2312" w:hAnsi="黑体" w:eastAsia="仿宋_GB2312" w:cs="Arial"/>
          <w:b/>
          <w:bCs/>
          <w:kern w:val="0"/>
          <w:sz w:val="28"/>
          <w:szCs w:val="28"/>
        </w:rPr>
      </w:pPr>
    </w:p>
    <w:p>
      <w:pPr>
        <w:widowControl/>
        <w:shd w:val="clear" w:color="auto" w:fill="FFFFFF"/>
        <w:spacing w:line="360" w:lineRule="auto"/>
        <w:jc w:val="center"/>
        <w:outlineLvl w:val="2"/>
        <w:rPr>
          <w:rFonts w:hint="eastAsia" w:ascii="仿宋_GB2312" w:hAnsi="黑体" w:eastAsia="仿宋_GB2312" w:cs="Arial"/>
          <w:b/>
          <w:bCs/>
          <w:kern w:val="0"/>
          <w:sz w:val="28"/>
          <w:szCs w:val="28"/>
        </w:rPr>
      </w:pPr>
      <w:bookmarkStart w:id="8" w:name="sub18251044_2_5"/>
      <w:bookmarkEnd w:id="8"/>
      <w:bookmarkStart w:id="9" w:name="第五章_附_则"/>
      <w:bookmarkEnd w:id="9"/>
      <w:bookmarkStart w:id="10" w:name="BM2_5"/>
      <w:bookmarkEnd w:id="10"/>
      <w:r>
        <w:rPr>
          <w:rFonts w:hint="eastAsia" w:ascii="仿宋_GB2312" w:hAnsi="黑体" w:eastAsia="仿宋_GB2312" w:cs="Arial"/>
          <w:b/>
          <w:bCs/>
          <w:kern w:val="0"/>
          <w:sz w:val="28"/>
          <w:szCs w:val="28"/>
        </w:rPr>
        <w:t>第六章 附 则</w:t>
      </w:r>
    </w:p>
    <w:p>
      <w:pPr>
        <w:pStyle w:val="7"/>
        <w:widowControl/>
        <w:shd w:val="clear" w:color="auto" w:fill="FFFFFF"/>
        <w:spacing w:line="360" w:lineRule="auto"/>
        <w:ind w:firstLine="472" w:firstLineChars="196"/>
        <w:jc w:val="left"/>
        <w:rPr>
          <w:rFonts w:hint="eastAsia" w:ascii="仿宋_GB2312" w:hAnsi="宋体" w:eastAsia="仿宋_GB2312"/>
          <w:sz w:val="24"/>
          <w:szCs w:val="28"/>
        </w:rPr>
      </w:pPr>
      <w:r>
        <w:rPr>
          <w:rFonts w:hint="eastAsia" w:ascii="仿宋_GB2312" w:hAnsi="宋体" w:eastAsia="仿宋_GB2312"/>
          <w:b/>
          <w:sz w:val="24"/>
          <w:szCs w:val="28"/>
        </w:rPr>
        <w:t xml:space="preserve">第二十三条 </w:t>
      </w:r>
      <w:r>
        <w:rPr>
          <w:rFonts w:hint="eastAsia" w:ascii="仿宋_GB2312" w:hAnsi="宋体" w:eastAsia="仿宋_GB2312"/>
          <w:sz w:val="24"/>
          <w:szCs w:val="28"/>
        </w:rPr>
        <w:t>本办法的修改，须经协会会员代表大会或理事会审议表决通过后方可执行。</w:t>
      </w:r>
    </w:p>
    <w:p>
      <w:pPr>
        <w:pStyle w:val="7"/>
        <w:widowControl/>
        <w:shd w:val="clear" w:color="auto" w:fill="FFFFFF"/>
        <w:spacing w:line="360" w:lineRule="auto"/>
        <w:ind w:firstLine="472" w:firstLineChars="196"/>
        <w:jc w:val="left"/>
        <w:rPr>
          <w:rFonts w:hint="eastAsia" w:ascii="仿宋_GB2312" w:hAnsi="宋体" w:eastAsia="仿宋_GB2312"/>
          <w:b/>
          <w:sz w:val="24"/>
          <w:szCs w:val="28"/>
        </w:rPr>
      </w:pPr>
    </w:p>
    <w:p>
      <w:pPr>
        <w:pStyle w:val="7"/>
        <w:widowControl/>
        <w:shd w:val="clear" w:color="auto" w:fill="FFFFFF"/>
        <w:spacing w:line="360" w:lineRule="auto"/>
        <w:ind w:firstLine="472" w:firstLineChars="196"/>
        <w:jc w:val="left"/>
        <w:rPr>
          <w:rFonts w:hint="eastAsia" w:ascii="仿宋_GB2312" w:hAnsi="宋体" w:eastAsia="仿宋_GB2312"/>
          <w:sz w:val="24"/>
          <w:szCs w:val="28"/>
        </w:rPr>
      </w:pPr>
      <w:r>
        <w:rPr>
          <w:rFonts w:hint="eastAsia" w:ascii="仿宋_GB2312" w:hAnsi="宋体" w:eastAsia="仿宋_GB2312"/>
          <w:b/>
          <w:sz w:val="24"/>
          <w:szCs w:val="28"/>
        </w:rPr>
        <w:t xml:space="preserve">第二十四条 </w:t>
      </w:r>
      <w:r>
        <w:rPr>
          <w:rFonts w:hint="eastAsia" w:ascii="仿宋_GB2312" w:hAnsi="宋体" w:eastAsia="仿宋_GB2312"/>
          <w:sz w:val="24"/>
          <w:szCs w:val="28"/>
        </w:rPr>
        <w:t>本办法解释权属广州市房地产中介协会。</w:t>
      </w:r>
    </w:p>
    <w:p>
      <w:pPr>
        <w:pStyle w:val="7"/>
        <w:widowControl/>
        <w:shd w:val="clear" w:color="auto" w:fill="FFFFFF"/>
        <w:spacing w:line="360" w:lineRule="auto"/>
        <w:ind w:firstLine="472" w:firstLineChars="196"/>
        <w:jc w:val="left"/>
        <w:rPr>
          <w:rFonts w:hint="eastAsia" w:ascii="仿宋_GB2312" w:hAnsi="宋体" w:eastAsia="仿宋_GB2312"/>
          <w:b/>
          <w:sz w:val="24"/>
          <w:szCs w:val="28"/>
        </w:rPr>
      </w:pPr>
    </w:p>
    <w:p>
      <w:pPr>
        <w:pStyle w:val="7"/>
        <w:widowControl/>
        <w:shd w:val="clear" w:color="auto" w:fill="FFFFFF"/>
        <w:spacing w:line="360" w:lineRule="auto"/>
        <w:ind w:firstLine="472" w:firstLineChars="196"/>
        <w:jc w:val="left"/>
        <w:rPr>
          <w:rFonts w:hint="eastAsia" w:ascii="仿宋_GB2312" w:hAnsi="宋体" w:eastAsia="仿宋_GB2312"/>
          <w:sz w:val="24"/>
          <w:szCs w:val="28"/>
        </w:rPr>
      </w:pPr>
      <w:r>
        <w:rPr>
          <w:rFonts w:hint="eastAsia" w:ascii="仿宋_GB2312" w:hAnsi="宋体" w:eastAsia="仿宋_GB2312"/>
          <w:b/>
          <w:sz w:val="24"/>
          <w:szCs w:val="28"/>
        </w:rPr>
        <w:t xml:space="preserve">第二十五条 </w:t>
      </w:r>
      <w:r>
        <w:rPr>
          <w:rFonts w:hint="eastAsia" w:ascii="仿宋_GB2312" w:hAnsi="宋体" w:eastAsia="仿宋_GB2312"/>
          <w:sz w:val="24"/>
          <w:szCs w:val="28"/>
        </w:rPr>
        <w:t>本办法自发布之日起执行。</w:t>
      </w:r>
    </w:p>
    <w:p>
      <w:pPr>
        <w:pStyle w:val="7"/>
        <w:widowControl/>
        <w:shd w:val="clear" w:color="auto" w:fill="FFFFFF"/>
        <w:spacing w:line="360" w:lineRule="auto"/>
        <w:ind w:left="480" w:firstLine="0" w:firstLineChars="0"/>
        <w:jc w:val="left"/>
        <w:rPr>
          <w:rFonts w:hint="eastAsia" w:ascii="仿宋_GB2312" w:hAnsi="Arial" w:eastAsia="仿宋_GB2312" w:cs="Arial"/>
          <w:kern w:val="0"/>
          <w:sz w:val="24"/>
          <w:szCs w:val="28"/>
        </w:rPr>
      </w:pPr>
    </w:p>
    <w:p>
      <w:pPr>
        <w:pStyle w:val="7"/>
        <w:widowControl/>
        <w:shd w:val="clear" w:color="auto" w:fill="FFFFFF"/>
        <w:spacing w:line="360" w:lineRule="auto"/>
        <w:ind w:left="480" w:firstLine="0" w:firstLineChars="0"/>
        <w:jc w:val="right"/>
        <w:rPr>
          <w:rFonts w:hint="eastAsia" w:ascii="仿宋_GB2312" w:hAnsi="宋体" w:eastAsia="仿宋_GB2312" w:cs="宋体"/>
          <w:kern w:val="0"/>
          <w:sz w:val="22"/>
        </w:rPr>
      </w:pPr>
      <w:r>
        <w:rPr>
          <w:rFonts w:hint="eastAsia" w:ascii="仿宋_GB2312" w:hAnsi="Arial" w:eastAsia="仿宋_GB2312" w:cs="Arial"/>
          <w:kern w:val="0"/>
          <w:sz w:val="24"/>
          <w:szCs w:val="28"/>
        </w:rPr>
        <w:t>广州市房地产中介协会</w:t>
      </w:r>
    </w:p>
    <w:p>
      <w:pPr>
        <w:rPr>
          <w:rFonts w:hint="eastAsia"/>
          <w:szCs w:val="32"/>
        </w:rPr>
      </w:pPr>
    </w:p>
    <w:p>
      <w:bookmarkStart w:id="11" w:name="_GoBack"/>
      <w:bookmarkEnd w:id="11"/>
    </w:p>
    <w:sectPr>
      <w:headerReference r:id="rId4" w:type="first"/>
      <w:footerReference r:id="rId7" w:type="first"/>
      <w:headerReference r:id="rId3" w:type="default"/>
      <w:footerReference r:id="rId5" w:type="default"/>
      <w:footerReference r:id="rId6" w:type="even"/>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7</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5"/>
      </w:rPr>
      <w:fldChar w:fldCharType="begin"/>
    </w:r>
    <w:r>
      <w:rPr>
        <w:rStyle w:val="5"/>
      </w:rPr>
      <w:instrText xml:space="preserve"> PAGE </w:instrText>
    </w:r>
    <w:r>
      <w:rPr>
        <w:rStyle w:val="5"/>
      </w:rPr>
      <w:fldChar w:fldCharType="separate"/>
    </w:r>
    <w:r>
      <w:rPr>
        <w:rStyle w:val="5"/>
      </w:rPr>
      <w:t>1</w:t>
    </w:r>
    <w:r>
      <w:rPr>
        <w:rStyle w:val="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659130</wp:posOffset>
              </wp:positionV>
              <wp:extent cx="5943600" cy="0"/>
              <wp:effectExtent l="0" t="28575" r="0" b="28575"/>
              <wp:wrapNone/>
              <wp:docPr id="1" name="直接连接符 1"/>
              <wp:cNvGraphicFramePr/>
              <a:graphic xmlns:a="http://schemas.openxmlformats.org/drawingml/2006/main">
                <a:graphicData uri="http://schemas.microsoft.com/office/word/2010/wordprocessingShape">
                  <wps:wsp>
                    <wps:cNvSpPr/>
                    <wps:spPr>
                      <a:xfrm>
                        <a:off x="0" y="0"/>
                        <a:ext cx="59436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9pt;height:0pt;width:468pt;z-index:251658240;mso-width-relative:page;mso-height-relative:page;" filled="f" stroked="t" coordsize="21600,21600" o:gfxdata="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bRgrl0gAAAAgBAAAPAAAAAAAA&#10;AAEAIAAAACIAAABkcnMvZG93bnJldi54bWxQSwECFAAUAAAACACHTuJADjAZdt8BAACdAwAADgAA&#10;AAAAAAABACAAAAAhAQAAZHJzL2Uyb0RvYy54bWxQSwUGAAAAAAYABgBZAQAAcgUAAAAA&#10;">
              <v:path arrowok="t"/>
              <v:fill on="f" focussize="0,0"/>
              <v:stroke weight="4.5pt" color="#FF0000" linestyle="thickThin"/>
              <v:imagedata o:title=""/>
              <o:lock v:ext="edit"/>
            </v:line>
          </w:pict>
        </mc:Fallback>
      </mc:AlternateContent>
    </w:r>
    <w:r>
      <w:rPr>
        <w:rFonts w:hint="eastAsia"/>
      </w:rPr>
      <w:pict>
        <v:shape id="_x0000_i1025" o:spt="136" type="#_x0000_t136" style="height:40.5pt;width:445.8pt;" fillcolor="#FF0000" filled="t" stroked="t" coordsize="21600,21600">
          <v:path/>
          <v:fill on="t" focussize="0,0"/>
          <v:stroke color="#FF0000"/>
          <v:imagedata o:title=""/>
          <o:lock v:ext="edit"/>
          <v:textpath on="t" fitshape="t" fitpath="t" trim="t" xscale="f" string="广州市房地产中介协会" style="font-family:方正姚体;font-size:36pt;font-weight:bold;v-rotate-letters:f;v-same-letter-heights:f;v-text-align:center;"/>
          <w10:wrap type="none"/>
          <w10:anchorlock/>
        </v:shape>
      </w:pict>
    </w:r>
  </w:p>
  <w:p>
    <w:pPr>
      <w:pStyle w:val="3"/>
      <w:pBdr>
        <w:bottom w:val="none" w:color="auto" w:sz="0" w:space="0"/>
      </w:pBdr>
      <w:ind w:right="180"/>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5C5"/>
    <w:multiLevelType w:val="multilevel"/>
    <w:tmpl w:val="171A65C5"/>
    <w:lvl w:ilvl="0" w:tentative="0">
      <w:start w:val="3"/>
      <w:numFmt w:val="japaneseCounting"/>
      <w:lvlText w:val="（%1）"/>
      <w:lvlJc w:val="left"/>
      <w:pPr>
        <w:ind w:left="1200" w:hanging="720"/>
      </w:pPr>
      <w:rPr>
        <w:rFonts w:hint="default" w:hAnsi="Arial" w:cs="Arial"/>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ABF1B1A"/>
    <w:multiLevelType w:val="multilevel"/>
    <w:tmpl w:val="2ABF1B1A"/>
    <w:lvl w:ilvl="0" w:tentative="0">
      <w:start w:val="1"/>
      <w:numFmt w:val="japaneseCounting"/>
      <w:lvlText w:val="（%1）"/>
      <w:lvlJc w:val="left"/>
      <w:pPr>
        <w:ind w:left="1365" w:hanging="885"/>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
    <w:nsid w:val="2C4871B8"/>
    <w:multiLevelType w:val="multilevel"/>
    <w:tmpl w:val="2C4871B8"/>
    <w:lvl w:ilvl="0" w:tentative="0">
      <w:start w:val="1"/>
      <w:numFmt w:val="japaneseCounting"/>
      <w:lvlText w:val="（%1）"/>
      <w:lvlJc w:val="left"/>
      <w:pPr>
        <w:ind w:left="1365" w:hanging="885"/>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3">
    <w:nsid w:val="4C03633F"/>
    <w:multiLevelType w:val="multilevel"/>
    <w:tmpl w:val="4C03633F"/>
    <w:lvl w:ilvl="0" w:tentative="0">
      <w:start w:val="1"/>
      <w:numFmt w:val="japaneseCounting"/>
      <w:lvlText w:val="（%1）"/>
      <w:lvlJc w:val="left"/>
      <w:pPr>
        <w:ind w:left="1365" w:hanging="885"/>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4">
    <w:nsid w:val="4DA4499B"/>
    <w:multiLevelType w:val="multilevel"/>
    <w:tmpl w:val="4DA4499B"/>
    <w:lvl w:ilvl="0" w:tentative="0">
      <w:start w:val="1"/>
      <w:numFmt w:val="japaneseCounting"/>
      <w:lvlText w:val="（%1）"/>
      <w:lvlJc w:val="left"/>
      <w:pPr>
        <w:ind w:left="1365" w:hanging="885"/>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
    <w:nsid w:val="777A682A"/>
    <w:multiLevelType w:val="multilevel"/>
    <w:tmpl w:val="777A682A"/>
    <w:lvl w:ilvl="0" w:tentative="0">
      <w:start w:val="1"/>
      <w:numFmt w:val="japaneseCounting"/>
      <w:lvlText w:val="（%1）"/>
      <w:lvlJc w:val="left"/>
      <w:pPr>
        <w:ind w:left="1365" w:hanging="885"/>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67472"/>
    <w:rsid w:val="32F6747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i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2018-06-05T01:23:00Z</dcterms:created>
  <dc:creator>空の</dc:creator>
  <cp:lastModifiedBy>空の</cp:lastModifiedBy>
  <dcterms:modified xsi:type="dcterms:W3CDTF">2018-06-05T01:23:43Z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