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附件1</w:t>
      </w:r>
    </w:p>
    <w:p>
      <w:pPr>
        <w:spacing w:line="480" w:lineRule="auto"/>
        <w:ind w:firstLine="883" w:firstLineChars="200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课程及</w:t>
      </w:r>
      <w:r>
        <w:rPr>
          <w:rFonts w:ascii="黑体" w:hAnsi="黑体" w:eastAsia="黑体"/>
          <w:b/>
          <w:bCs/>
          <w:sz w:val="44"/>
          <w:szCs w:val="44"/>
        </w:rPr>
        <w:t>讲师</w:t>
      </w:r>
      <w:r>
        <w:rPr>
          <w:rFonts w:hint="eastAsia" w:ascii="黑体" w:hAnsi="黑体" w:eastAsia="黑体"/>
          <w:b/>
          <w:bCs/>
          <w:sz w:val="44"/>
          <w:szCs w:val="44"/>
        </w:rPr>
        <w:t>简介</w:t>
      </w:r>
    </w:p>
    <w:p>
      <w:pPr>
        <w:spacing w:line="480" w:lineRule="auto"/>
        <w:ind w:firstLine="883" w:firstLineChars="200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 xml:space="preserve"> </w:t>
      </w:r>
    </w:p>
    <w:p>
      <w:pPr>
        <w:spacing w:line="480" w:lineRule="auto"/>
        <w:jc w:val="left"/>
        <w:rPr>
          <w:rFonts w:ascii="黑体" w:hAnsi="黑体" w:eastAsia="黑体"/>
          <w:b/>
          <w:bCs/>
          <w:sz w:val="32"/>
          <w:szCs w:val="28"/>
        </w:rPr>
      </w:pPr>
      <w:r>
        <w:rPr>
          <w:rFonts w:hint="eastAsia" w:ascii="黑体" w:hAnsi="黑体" w:eastAsia="黑体"/>
          <w:b/>
          <w:bCs/>
          <w:sz w:val="32"/>
          <w:szCs w:val="28"/>
        </w:rPr>
        <w:t>课程大纲：</w:t>
      </w:r>
    </w:p>
    <w:p>
      <w:pPr>
        <w:spacing w:line="60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1、谈判前</w:t>
      </w:r>
      <w:r>
        <w:rPr>
          <w:rFonts w:ascii="仿宋_GB2312" w:eastAsia="仿宋_GB2312"/>
          <w:sz w:val="28"/>
        </w:rPr>
        <w:t>的信息收集</w:t>
      </w:r>
      <w:r>
        <w:rPr>
          <w:rFonts w:hint="eastAsia" w:ascii="仿宋_GB2312" w:eastAsia="仿宋_GB2312"/>
          <w:sz w:val="28"/>
        </w:rPr>
        <w:t>和确认</w:t>
      </w:r>
    </w:p>
    <w:p>
      <w:pPr>
        <w:spacing w:line="60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2、买卖双方</w:t>
      </w:r>
      <w:r>
        <w:rPr>
          <w:rFonts w:ascii="仿宋_GB2312" w:eastAsia="仿宋_GB2312"/>
          <w:sz w:val="28"/>
        </w:rPr>
        <w:t>心态的反馈和铺垫</w:t>
      </w:r>
    </w:p>
    <w:p>
      <w:pPr>
        <w:spacing w:line="6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3</w:t>
      </w:r>
      <w:r>
        <w:rPr>
          <w:rFonts w:hint="eastAsia" w:ascii="仿宋_GB2312" w:eastAsia="仿宋_GB2312"/>
          <w:sz w:val="28"/>
        </w:rPr>
        <w:t>、房地产</w:t>
      </w:r>
      <w:r>
        <w:rPr>
          <w:rFonts w:ascii="仿宋_GB2312" w:eastAsia="仿宋_GB2312"/>
          <w:sz w:val="28"/>
        </w:rPr>
        <w:t>谈判方案制订</w:t>
      </w:r>
    </w:p>
    <w:p>
      <w:pPr>
        <w:spacing w:line="6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4</w:t>
      </w:r>
      <w:r>
        <w:rPr>
          <w:rFonts w:hint="eastAsia" w:ascii="仿宋_GB2312" w:eastAsia="仿宋_GB2312"/>
          <w:sz w:val="28"/>
        </w:rPr>
        <w:t>、不同谈判</w:t>
      </w:r>
      <w:r>
        <w:rPr>
          <w:rFonts w:ascii="仿宋_GB2312" w:eastAsia="仿宋_GB2312"/>
          <w:sz w:val="28"/>
        </w:rPr>
        <w:t>情境</w:t>
      </w:r>
      <w:r>
        <w:rPr>
          <w:rFonts w:hint="eastAsia" w:ascii="仿宋_GB2312" w:eastAsia="仿宋_GB2312"/>
          <w:sz w:val="28"/>
        </w:rPr>
        <w:t>中</w:t>
      </w:r>
      <w:r>
        <w:rPr>
          <w:rFonts w:ascii="仿宋_GB2312" w:eastAsia="仿宋_GB2312"/>
          <w:sz w:val="28"/>
        </w:rPr>
        <w:t>的</w:t>
      </w:r>
      <w:r>
        <w:rPr>
          <w:rFonts w:hint="eastAsia" w:ascii="仿宋_GB2312" w:eastAsia="仿宋_GB2312"/>
          <w:sz w:val="28"/>
        </w:rPr>
        <w:t>应对策略</w:t>
      </w:r>
    </w:p>
    <w:p>
      <w:pPr>
        <w:spacing w:line="6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5</w:t>
      </w:r>
      <w:r>
        <w:rPr>
          <w:rFonts w:hint="eastAsia" w:ascii="仿宋_GB2312" w:eastAsia="仿宋_GB2312"/>
          <w:sz w:val="28"/>
        </w:rPr>
        <w:t>、谈判后</w:t>
      </w:r>
      <w:r>
        <w:rPr>
          <w:rFonts w:ascii="仿宋_GB2312" w:eastAsia="仿宋_GB2312"/>
          <w:sz w:val="28"/>
        </w:rPr>
        <w:t>的</w:t>
      </w:r>
      <w:r>
        <w:rPr>
          <w:rFonts w:hint="eastAsia" w:ascii="仿宋_GB2312" w:eastAsia="仿宋_GB2312"/>
          <w:sz w:val="28"/>
        </w:rPr>
        <w:t>客户关系维护</w:t>
      </w:r>
    </w:p>
    <w:p>
      <w:pPr>
        <w:spacing w:line="500" w:lineRule="exact"/>
        <w:rPr>
          <w:rFonts w:ascii="黑体" w:hAnsi="黑体" w:eastAsia="黑体"/>
          <w:b/>
          <w:sz w:val="36"/>
          <w:szCs w:val="32"/>
        </w:rPr>
      </w:pPr>
    </w:p>
    <w:p>
      <w:pPr>
        <w:spacing w:line="500" w:lineRule="exact"/>
        <w:rPr>
          <w:rFonts w:ascii="黑体" w:hAnsi="黑体" w:eastAsia="黑体"/>
          <w:b/>
          <w:sz w:val="36"/>
          <w:szCs w:val="32"/>
        </w:rPr>
      </w:pPr>
    </w:p>
    <w:p>
      <w:pPr>
        <w:spacing w:line="500" w:lineRule="exact"/>
        <w:rPr>
          <w:rFonts w:ascii="黑体" w:hAnsi="黑体" w:eastAsia="黑体"/>
          <w:b/>
          <w:sz w:val="36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13335</wp:posOffset>
            </wp:positionV>
            <wp:extent cx="1643380" cy="2190750"/>
            <wp:effectExtent l="0" t="0" r="0" b="0"/>
            <wp:wrapNone/>
            <wp:docPr id="1" name="图片 2" descr="周志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周志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rPr>
          <w:rFonts w:ascii="黑体" w:hAnsi="黑体" w:eastAsia="黑体"/>
          <w:b/>
          <w:sz w:val="36"/>
          <w:szCs w:val="32"/>
        </w:rPr>
      </w:pPr>
    </w:p>
    <w:p>
      <w:pPr>
        <w:pStyle w:val="4"/>
        <w:numPr>
          <w:ilvl w:val="0"/>
          <w:numId w:val="1"/>
        </w:numPr>
        <w:spacing w:line="276" w:lineRule="auto"/>
        <w:ind w:firstLineChars="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讲师：周志坚</w:t>
      </w:r>
    </w:p>
    <w:p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背景：</w:t>
      </w:r>
      <w:r>
        <w:rPr>
          <w:rFonts w:hint="eastAsia" w:ascii="仿宋_GB2312" w:eastAsia="仿宋_GB2312"/>
          <w:sz w:val="28"/>
          <w:szCs w:val="28"/>
        </w:rPr>
        <w:t>Q房网·广州海珠区营业副总经理</w:t>
      </w:r>
    </w:p>
    <w:p>
      <w:pPr>
        <w:spacing w:line="48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</w:t>
      </w:r>
      <w:r>
        <w:rPr>
          <w:rFonts w:ascii="仿宋_GB2312" w:eastAsia="仿宋_GB2312"/>
          <w:sz w:val="28"/>
          <w:szCs w:val="28"/>
        </w:rPr>
        <w:t>　　</w:t>
      </w:r>
      <w:r>
        <w:rPr>
          <w:rFonts w:hint="eastAsia" w:ascii="仿宋_GB2312" w:hAnsi="宋体" w:eastAsia="仿宋_GB2312"/>
          <w:sz w:val="28"/>
          <w:szCs w:val="28"/>
        </w:rPr>
        <w:t>Q房网·广州第三届导师团团长</w:t>
      </w:r>
    </w:p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　</w:t>
      </w:r>
      <w:r>
        <w:rPr>
          <w:rFonts w:ascii="仿宋_GB2312" w:hAnsi="宋体" w:eastAsia="仿宋_GB2312"/>
          <w:sz w:val="28"/>
          <w:szCs w:val="28"/>
        </w:rPr>
        <w:t>　　</w:t>
      </w:r>
      <w:r>
        <w:rPr>
          <w:rFonts w:hint="eastAsia" w:ascii="仿宋_GB2312" w:hAnsi="宋体" w:eastAsia="仿宋_GB2312"/>
          <w:sz w:val="28"/>
          <w:szCs w:val="28"/>
        </w:rPr>
        <w:t>Q房网·广州第二届精英会会长</w:t>
      </w:r>
    </w:p>
    <w:p>
      <w:p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擅长课程：</w:t>
      </w:r>
      <w:r>
        <w:rPr>
          <w:rFonts w:hint="eastAsia" w:ascii="仿宋_GB2312" w:hAnsi="宋体" w:eastAsia="仿宋_GB2312"/>
          <w:sz w:val="28"/>
          <w:szCs w:val="28"/>
        </w:rPr>
        <w:t>《阳光心态与管理》、《谈判技巧》</w:t>
      </w:r>
    </w:p>
    <w:p>
      <w:pPr>
        <w:spacing w:line="480" w:lineRule="auto"/>
      </w:pPr>
      <w:r>
        <w:rPr>
          <w:rFonts w:hint="eastAsia" w:ascii="仿宋_GB2312" w:hAnsi="宋体" w:eastAsia="仿宋_GB2312"/>
          <w:b/>
          <w:sz w:val="28"/>
          <w:szCs w:val="28"/>
        </w:rPr>
        <w:t>个人介绍：</w:t>
      </w:r>
      <w:r>
        <w:rPr>
          <w:rFonts w:hint="eastAsia" w:ascii="仿宋_GB2312" w:hAnsi="宋体" w:eastAsia="仿宋_GB2312"/>
          <w:sz w:val="28"/>
          <w:szCs w:val="28"/>
        </w:rPr>
        <w:t>从业数10年，现任Q房网·广州海珠A区营业董事副总经理，蝉联导师团两个季度最美Q导师。长期专注于房地产行业从业人员的培训、心态管理和谈单技巧工作。在房地产行业拥有相当丰富的实战经验和深厚的行业理论功底，并且具有多门自主课程开发和优化经验，极具实用性和行业特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A99"/>
    <w:multiLevelType w:val="multilevel"/>
    <w:tmpl w:val="11047A9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A46E2"/>
    <w:rsid w:val="090A46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2018-08-02T03:40:00Z</dcterms:created>
  <dc:creator>空の</dc:creator>
  <cp:lastModifiedBy>空の</cp:lastModifiedBy>
  <dcterms:modified xsi:type="dcterms:W3CDTF">2018-08-02T03:40:59Z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