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</w:p>
    <w:p>
      <w:pPr>
        <w:ind w:firstLine="883" w:firstLineChars="200"/>
        <w:jc w:val="center"/>
        <w:rPr>
          <w:rFonts w:ascii="黑体" w:hAnsi="宋体" w:eastAsia="黑体" w:cs="黑体"/>
          <w:b/>
          <w:sz w:val="44"/>
          <w:szCs w:val="44"/>
          <w:lang w:bidi="ar"/>
        </w:rPr>
      </w:pPr>
      <w:r>
        <w:rPr>
          <w:rFonts w:hint="eastAsia" w:ascii="黑体" w:hAnsi="宋体" w:eastAsia="黑体" w:cs="黑体"/>
          <w:b/>
          <w:sz w:val="44"/>
          <w:szCs w:val="44"/>
          <w:lang w:bidi="ar"/>
        </w:rPr>
        <w:t>活动简介</w:t>
      </w:r>
    </w:p>
    <w:p>
      <w:pPr>
        <w:rPr>
          <w:rFonts w:ascii="黑体" w:hAnsi="黑体" w:eastAsia="黑体"/>
          <w:b/>
          <w:bCs/>
          <w:sz w:val="36"/>
          <w:szCs w:val="36"/>
        </w:rPr>
      </w:pPr>
    </w:p>
    <w:p>
      <w:pPr>
        <w:rPr>
          <w:rFonts w:ascii="黑体" w:hAnsi="宋体" w:eastAsia="黑体" w:cs="黑体"/>
          <w:b/>
          <w:sz w:val="32"/>
          <w:szCs w:val="36"/>
        </w:rPr>
      </w:pPr>
      <w:r>
        <w:rPr>
          <w:rFonts w:hint="eastAsia" w:ascii="黑体" w:hAnsi="宋体" w:eastAsia="黑体" w:cs="黑体"/>
          <w:b/>
          <w:sz w:val="32"/>
          <w:szCs w:val="36"/>
        </w:rPr>
        <w:t>活动主题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Helvetica" w:eastAsia="仿宋_GB2312" w:cs="Helvetica"/>
          <w:sz w:val="28"/>
          <w:szCs w:val="28"/>
        </w:rPr>
      </w:pPr>
      <w:r>
        <w:rPr>
          <w:rFonts w:hint="eastAsia" w:ascii="仿宋_GB2312" w:hAnsi="Helvetica" w:eastAsia="仿宋_GB2312" w:cs="Helvetica"/>
          <w:sz w:val="28"/>
          <w:szCs w:val="28"/>
        </w:rPr>
        <w:t>房屋买卖合同过户以外的违约责任承担问题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Helvetica" w:eastAsia="仿宋_GB2312" w:cs="Helvetica"/>
          <w:sz w:val="28"/>
          <w:szCs w:val="28"/>
        </w:rPr>
      </w:pPr>
      <w:r>
        <w:rPr>
          <w:rFonts w:hint="eastAsia" w:ascii="仿宋_GB2312" w:hAnsi="Helvetica" w:eastAsia="仿宋_GB2312" w:cs="Helvetica"/>
          <w:sz w:val="28"/>
          <w:szCs w:val="28"/>
        </w:rPr>
        <w:t>中介公司及从业人员炒房责任的承担及法院的判决取向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Helvetica" w:eastAsia="仿宋_GB2312" w:cs="Helvetica"/>
          <w:sz w:val="28"/>
          <w:szCs w:val="28"/>
        </w:rPr>
      </w:pPr>
      <w:r>
        <w:rPr>
          <w:rFonts w:hint="eastAsia" w:ascii="仿宋_GB2312" w:hAnsi="Helvetica" w:eastAsia="仿宋_GB2312" w:cs="Helvetica"/>
          <w:sz w:val="28"/>
          <w:szCs w:val="28"/>
        </w:rPr>
        <w:t>关于指定产权人姓名的效力及如何合理规避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Helvetica" w:eastAsia="仿宋_GB2312" w:cs="Helvetica"/>
          <w:sz w:val="28"/>
          <w:szCs w:val="28"/>
        </w:rPr>
      </w:pPr>
      <w:r>
        <w:rPr>
          <w:rFonts w:hint="eastAsia" w:ascii="仿宋_GB2312" w:hAnsi="Helvetica" w:eastAsia="仿宋_GB2312" w:cs="Helvetica"/>
          <w:sz w:val="28"/>
          <w:szCs w:val="28"/>
        </w:rPr>
        <w:t>买方或卖方怠于履行合同约定，中介公司的应对策略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Helvetica" w:eastAsia="仿宋_GB2312" w:cs="Helvetica"/>
          <w:sz w:val="28"/>
          <w:szCs w:val="28"/>
        </w:rPr>
      </w:pPr>
      <w:r>
        <w:rPr>
          <w:rFonts w:hint="eastAsia" w:ascii="仿宋_GB2312" w:hAnsi="Helvetica" w:eastAsia="仿宋_GB2312" w:cs="Helvetica"/>
          <w:sz w:val="28"/>
          <w:szCs w:val="28"/>
        </w:rPr>
        <w:t>借名买房的合同效力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Helvetica" w:eastAsia="仿宋_GB2312" w:cs="Helvetica"/>
          <w:sz w:val="28"/>
          <w:szCs w:val="28"/>
        </w:rPr>
      </w:pPr>
      <w:r>
        <w:rPr>
          <w:rFonts w:hint="eastAsia" w:ascii="仿宋_GB2312" w:hAnsi="Helvetica" w:eastAsia="仿宋_GB2312" w:cs="Helvetica"/>
          <w:sz w:val="28"/>
          <w:szCs w:val="28"/>
        </w:rPr>
        <w:t>交易过程中如何提高中介从业人员证据保留意识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655"/>
    <w:multiLevelType w:val="multilevel"/>
    <w:tmpl w:val="1DF0465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11D25"/>
    <w:rsid w:val="31B11D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2018-09-29T02:00:00Z</dcterms:created>
  <dc:creator>空の</dc:creator>
  <cp:lastModifiedBy>空の</cp:lastModifiedBy>
  <dcterms:modified xsi:type="dcterms:W3CDTF">2018-09-29T02:00:52Z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