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附件1: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bCs w:val="0"/>
          <w:sz w:val="44"/>
          <w:szCs w:val="44"/>
          <w:lang w:val="en-US"/>
        </w:rPr>
      </w:pPr>
      <w:r>
        <w:rPr>
          <w:rFonts w:hint="eastAsia" w:ascii="黑体" w:hAnsi="宋体" w:eastAsia="黑体" w:cs="黑体"/>
          <w:b/>
          <w:bCs w:val="0"/>
          <w:kern w:val="2"/>
          <w:sz w:val="44"/>
          <w:szCs w:val="44"/>
          <w:lang w:val="en-US" w:eastAsia="zh-CN" w:bidi="ar"/>
        </w:rPr>
        <w:t>课程及讲师简介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3" w:firstLineChars="200"/>
        <w:jc w:val="center"/>
        <w:rPr>
          <w:rFonts w:hint="eastAsia" w:ascii="黑体" w:hAnsi="宋体" w:eastAsia="黑体" w:cs="黑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/>
          <w:bCs w:val="0"/>
          <w:sz w:val="36"/>
          <w:szCs w:val="32"/>
          <w:lang w:val="en-US"/>
        </w:rPr>
      </w:pPr>
      <w:r>
        <w:rPr>
          <w:rFonts w:hint="eastAsia" w:ascii="黑体" w:hAnsi="宋体" w:eastAsia="黑体" w:cs="黑体"/>
          <w:b/>
          <w:bCs w:val="0"/>
          <w:kern w:val="2"/>
          <w:sz w:val="36"/>
          <w:szCs w:val="32"/>
          <w:lang w:val="en-US" w:eastAsia="zh-CN" w:bidi="ar"/>
        </w:rPr>
        <w:t>课程大纲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b/>
          <w:bCs w:val="0"/>
          <w:sz w:val="28"/>
          <w:szCs w:val="32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32"/>
          <w:lang w:val="en-US" w:eastAsia="zh-CN" w:bidi="ar"/>
        </w:rPr>
        <w:t>一、我是谁？我在哪？我要去何方？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b/>
          <w:bCs w:val="0"/>
          <w:sz w:val="28"/>
          <w:szCs w:val="32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32"/>
          <w:lang w:val="en-US" w:eastAsia="zh-CN" w:bidi="ar"/>
        </w:rPr>
        <w:t>二、如何做好个人战略规划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32"/>
          <w:lang w:val="en-US" w:eastAsia="zh-CN" w:bidi="ar"/>
        </w:rPr>
        <w:t>1、个人战略的出发点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32"/>
          <w:lang w:val="en-US" w:eastAsia="zh-CN" w:bidi="ar"/>
        </w:rPr>
        <w:t>2、个人目标的制定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32"/>
          <w:lang w:val="en-US" w:eastAsia="zh-CN" w:bidi="ar"/>
        </w:rPr>
        <w:t>3、个人战略的执行</w:t>
      </w:r>
    </w:p>
    <w:p>
      <w:pPr>
        <w:pStyle w:val="9"/>
        <w:widowControl/>
        <w:ind w:left="0" w:firstLine="0" w:firstLineChars="0"/>
        <w:rPr>
          <w:rFonts w:hint="eastAsia" w:ascii="仿宋_GB2312" w:hAnsi="宋体" w:eastAsia="仿宋_GB2312" w:cs="仿宋_GB2312"/>
          <w:b/>
          <w:bCs w:val="0"/>
          <w:sz w:val="28"/>
          <w:szCs w:val="32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sz w:val="28"/>
          <w:szCs w:val="32"/>
          <w:lang w:eastAsia="zh-CN"/>
        </w:rPr>
        <w:t>三、如何实现个人战略</w:t>
      </w:r>
    </w:p>
    <w:p>
      <w:pPr>
        <w:pStyle w:val="9"/>
        <w:widowControl/>
        <w:ind w:left="420" w:firstLine="0" w:firstLineChars="0"/>
        <w:rPr>
          <w:rFonts w:hint="eastAsia" w:ascii="黑体" w:hAnsi="宋体" w:eastAsia="黑体" w:cs="黑体"/>
          <w:b/>
          <w:bCs w:val="0"/>
          <w:sz w:val="36"/>
          <w:szCs w:val="32"/>
          <w:lang w:val="en-US"/>
        </w:rPr>
      </w:pPr>
    </w:p>
    <w:p>
      <w:pPr>
        <w:pStyle w:val="9"/>
        <w:widowControl/>
        <w:numPr>
          <w:ilvl w:val="0"/>
          <w:numId w:val="1"/>
        </w:numPr>
        <w:ind w:left="420" w:hanging="420" w:firstLineChars="0"/>
        <w:rPr>
          <w:rFonts w:hint="eastAsia" w:ascii="黑体" w:hAnsi="宋体" w:eastAsia="黑体" w:cs="黑体"/>
          <w:b/>
          <w:bCs w:val="0"/>
          <w:sz w:val="36"/>
          <w:szCs w:val="32"/>
          <w:lang w:val="en-US"/>
        </w:rPr>
      </w:pPr>
      <w:r>
        <w:rPr>
          <w:lang w:eastAsia="zh-CN"/>
        </w:rPr>
        <w:drawing>
          <wp:anchor distT="0" distB="0" distL="114300" distR="114300" simplePos="0" relativeHeight="251133952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84455</wp:posOffset>
            </wp:positionV>
            <wp:extent cx="1375410" cy="1943100"/>
            <wp:effectExtent l="0" t="0" r="15240" b="0"/>
            <wp:wrapTight wrapText="bothSides">
              <wp:wrapPolygon>
                <wp:start x="0" y="0"/>
                <wp:lineTo x="0" y="21388"/>
                <wp:lineTo x="21241" y="21388"/>
                <wp:lineTo x="21241" y="0"/>
                <wp:lineTo x="0" y="0"/>
              </wp:wrapPolygon>
            </wp:wrapTight>
            <wp:docPr id="1" name="图片 2" descr="13053817175322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30538171753224648"/>
                    <pic:cNvPicPr>
                      <a:picLocks noChangeAspect="1"/>
                    </pic:cNvPicPr>
                  </pic:nvPicPr>
                  <pic:blipFill>
                    <a:blip r:embed="rId6"/>
                    <a:srcRect t="6021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 w:cs="黑体"/>
          <w:b/>
          <w:bCs w:val="0"/>
          <w:sz w:val="36"/>
          <w:szCs w:val="32"/>
          <w:lang w:eastAsia="zh-CN"/>
        </w:rPr>
        <w:t>讲师：谭亚娟</w:t>
      </w:r>
      <w:r>
        <w:rPr>
          <w:rFonts w:hint="eastAsia" w:ascii="黑体" w:hAnsi="宋体" w:eastAsia="黑体" w:cs="黑体"/>
          <w:b/>
          <w:bCs w:val="0"/>
          <w:sz w:val="36"/>
          <w:szCs w:val="32"/>
          <w:lang w:val="en-US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背景：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裕丰集团商学院讲师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40" w:firstLineChars="300"/>
        <w:jc w:val="left"/>
        <w:rPr>
          <w:rFonts w:hint="eastAsia" w:ascii="仿宋_GB2312" w:eastAsia="仿宋_GB2312" w:cs="仿宋_GB2312"/>
          <w:sz w:val="28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4"/>
          <w:lang w:val="en-US" w:eastAsia="zh-CN" w:bidi="ar"/>
        </w:rPr>
        <w:t>职业心态塑造讲师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sz w:val="28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4"/>
          <w:lang w:val="en-US" w:eastAsia="zh-CN" w:bidi="ar"/>
        </w:rPr>
        <w:t>　　　五项管理高绩效工具推动者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28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4"/>
          <w:lang w:val="en-US" w:eastAsia="zh-CN" w:bidi="ar"/>
        </w:rPr>
        <w:t>擅长课程：</w:t>
      </w:r>
      <w:r>
        <w:rPr>
          <w:rFonts w:hint="eastAsia" w:ascii="仿宋_GB2312" w:hAnsi="Times New Roman" w:eastAsia="仿宋_GB2312" w:cs="仿宋_GB2312"/>
          <w:kern w:val="2"/>
          <w:sz w:val="28"/>
          <w:szCs w:val="24"/>
          <w:lang w:val="en-US" w:eastAsia="zh-CN" w:bidi="ar"/>
        </w:rPr>
        <w:t>《团队激励之道》、《如何成就最好的自己 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sz w:val="28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4"/>
          <w:lang w:val="en-US" w:eastAsia="zh-CN" w:bidi="ar"/>
        </w:rPr>
        <w:t>个人介绍：</w:t>
      </w:r>
      <w:r>
        <w:rPr>
          <w:rFonts w:hint="eastAsia" w:ascii="仿宋_GB2312" w:hAnsi="Times New Roman" w:eastAsia="仿宋_GB2312" w:cs="仿宋_GB2312"/>
          <w:kern w:val="2"/>
          <w:sz w:val="28"/>
          <w:szCs w:val="24"/>
          <w:lang w:val="en-US" w:eastAsia="zh-CN" w:bidi="ar"/>
        </w:rPr>
        <w:t>曾任世界500强企业销售管理，有多年企业培训及咨询经验。拥有多门自主开发课程，极具实用性和行业特色。并且善用体验、互动、启发的教学方式，结合丰富的教学案例分析、生动的模拟演练，最终呈现给学员系统、连贯和实用的课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sz w:val="28"/>
          <w:szCs w:val="28"/>
          <w:lang w:val="en-US"/>
        </w:rPr>
      </w:pPr>
    </w:p>
    <w:p/>
    <w:sectPr>
      <w:headerReference r:id="rId3" w:type="default"/>
      <w:footerReference r:id="rId4" w:type="default"/>
      <w:pgSz w:w="11906" w:h="16838"/>
      <w:pgMar w:top="1418" w:right="1135" w:bottom="1418" w:left="1418" w:header="283" w:footer="283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0030101010101"/>
    <w:charset w:val="86"/>
    <w:family w:val="auto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3" name="图片 3" descr="页脚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脚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2" name="图片 2" descr="页眉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339E19"/>
    <w:multiLevelType w:val="multilevel"/>
    <w:tmpl w:val="AD339E1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  <w:sz w:val="3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14FB1"/>
    <w:rsid w:val="17B14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uiPriority w:val="0"/>
    <w:rPr>
      <w:color w:val="954F72"/>
      <w:u w:val="singl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  <w:style w:type="paragraph" w:customStyle="1" w:styleId="9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10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2018-11-06T01:30:00Z</dcterms:created>
  <dc:creator>yuay(undefined)</dc:creator>
  <cp:lastModifiedBy>yuay(undefined)</cp:lastModifiedBy>
  <dcterms:modified xsi:type="dcterms:W3CDTF">2018-11-06T01:33:34Z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