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b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b/>
          <w:kern w:val="2"/>
          <w:sz w:val="28"/>
          <w:szCs w:val="28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883" w:firstLineChars="200"/>
        <w:jc w:val="center"/>
        <w:rPr>
          <w:rFonts w:hint="eastAsia" w:ascii="黑体" w:hAnsi="宋体" w:eastAsia="黑体" w:cs="黑体"/>
          <w:b/>
          <w:sz w:val="44"/>
          <w:szCs w:val="44"/>
          <w:lang w:val="en-US"/>
        </w:rPr>
      </w:pPr>
      <w:r>
        <w:rPr>
          <w:rFonts w:hint="eastAsia" w:ascii="黑体" w:hAnsi="宋体" w:eastAsia="黑体" w:cs="黑体"/>
          <w:b/>
          <w:kern w:val="2"/>
          <w:sz w:val="44"/>
          <w:szCs w:val="44"/>
          <w:lang w:val="en-US" w:eastAsia="zh-CN" w:bidi="ar"/>
        </w:rPr>
        <w:t>课程及讲师简介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883" w:firstLineChars="200"/>
        <w:jc w:val="center"/>
        <w:rPr>
          <w:rFonts w:hint="eastAsia" w:ascii="黑体" w:hAnsi="宋体" w:eastAsia="黑体" w:cs="黑体"/>
          <w:b/>
          <w:sz w:val="44"/>
          <w:szCs w:val="44"/>
          <w:lang w:val="en-US"/>
        </w:rPr>
      </w:pPr>
      <w:r>
        <w:rPr>
          <w:rFonts w:hint="eastAsia" w:ascii="黑体" w:hAnsi="宋体" w:eastAsia="黑体" w:cs="黑体"/>
          <w:b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eastAsia" w:ascii="黑体" w:hAnsi="宋体" w:eastAsia="黑体" w:cs="黑体"/>
          <w:b/>
          <w:sz w:val="32"/>
          <w:szCs w:val="28"/>
          <w:lang w:val="en-US"/>
        </w:rPr>
      </w:pPr>
      <w:r>
        <w:rPr>
          <w:rFonts w:hint="eastAsia" w:ascii="黑体" w:hAnsi="宋体" w:eastAsia="黑体" w:cs="黑体"/>
          <w:b/>
          <w:kern w:val="2"/>
          <w:sz w:val="32"/>
          <w:szCs w:val="28"/>
          <w:lang w:val="en-US" w:eastAsia="zh-CN" w:bidi="ar"/>
        </w:rPr>
        <w:t>课程大纲：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560" w:firstLineChars="200"/>
        <w:jc w:val="left"/>
        <w:rPr>
          <w:rFonts w:hint="eastAsia" w:ascii="仿宋_GB2312" w:eastAsia="仿宋_GB2312" w:cs="仿宋_GB2312"/>
          <w:b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1、按揭贷款的最新政策解读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560" w:firstLineChars="200"/>
        <w:jc w:val="left"/>
        <w:rPr>
          <w:rFonts w:hint="eastAsia" w:ascii="仿宋_GB2312" w:eastAsia="仿宋_GB2312" w:cs="仿宋_GB2312"/>
          <w:b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2、二手房税费计税方法全解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3、最新限购政策的解读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4、房屋交易的全流程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5、按揭业务的全流程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560" w:firstLineChars="200"/>
        <w:jc w:val="left"/>
        <w:rPr>
          <w:rFonts w:hint="eastAsia" w:ascii="黑体" w:hAnsi="宋体" w:eastAsia="黑体" w:cs="黑体"/>
          <w:b/>
          <w:sz w:val="36"/>
          <w:szCs w:val="36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6、万元月供表的正确使用方式</w:t>
      </w: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723" w:firstLineChars="200"/>
        <w:jc w:val="left"/>
        <w:rPr>
          <w:rFonts w:hint="eastAsia" w:ascii="黑体" w:hAnsi="宋体" w:eastAsia="黑体" w:cs="黑体"/>
          <w:b/>
          <w:sz w:val="36"/>
          <w:szCs w:val="36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480" w:lineRule="auto"/>
        <w:ind w:left="420" w:right="0" w:hanging="420"/>
        <w:jc w:val="both"/>
        <w:rPr>
          <w:rFonts w:hint="eastAsia" w:ascii="仿宋_GB2312" w:hAnsi="宋体" w:eastAsia="仿宋_GB2312" w:cs="仿宋_GB2312"/>
          <w:b/>
          <w:bCs w:val="0"/>
          <w:sz w:val="28"/>
          <w:szCs w:val="32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146050</wp:posOffset>
            </wp:positionV>
            <wp:extent cx="1454785" cy="2045335"/>
            <wp:effectExtent l="0" t="0" r="12065" b="12065"/>
            <wp:wrapTight wrapText="bothSides">
              <wp:wrapPolygon>
                <wp:start x="0" y="0"/>
                <wp:lineTo x="0" y="21325"/>
                <wp:lineTo x="21213" y="21325"/>
                <wp:lineTo x="21213" y="0"/>
                <wp:lineTo x="0" y="0"/>
              </wp:wrapPolygon>
            </wp:wrapTight>
            <wp:docPr id="3" name="图片 1" descr="王普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王普玲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仿宋_GB2312"/>
          <w:b/>
          <w:bCs w:val="0"/>
          <w:kern w:val="2"/>
          <w:sz w:val="28"/>
          <w:szCs w:val="32"/>
          <w:lang w:val="en-US" w:eastAsia="zh-CN" w:bidi="ar"/>
        </w:rPr>
        <w:t>讲师：王普玲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eastAsia" w:ascii="仿宋_GB2312" w:hAnsi="宋体" w:eastAsia="仿宋_GB2312" w:cs="仿宋_GB2312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kern w:val="2"/>
          <w:sz w:val="28"/>
          <w:szCs w:val="28"/>
          <w:lang w:val="en-US" w:eastAsia="zh-CN" w:bidi="ar"/>
        </w:rPr>
        <w:t>背景：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广州市保益房地产按揭代理有限公司市场营销总监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eastAsia" w:ascii="仿宋_GB2312" w:hAnsi="宋体" w:eastAsia="仿宋_GB2312" w:cs="仿宋_GB2312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kern w:val="2"/>
          <w:sz w:val="28"/>
          <w:szCs w:val="32"/>
          <w:lang w:val="en-US" w:eastAsia="zh-CN" w:bidi="ar"/>
        </w:rPr>
        <w:t>擅长授课类型：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《按揭业务知识》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eastAsia" w:ascii="仿宋_GB2312" w:hAnsi="宋体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28"/>
          <w:szCs w:val="24"/>
          <w:lang w:val="en-US" w:eastAsia="zh-CN" w:bidi="ar"/>
        </w:rPr>
        <w:t>个人介绍：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2003年12月开始接触房地产按揭行业，2006年参加了广州市国土房管局和中山大学合办的培训班学习。从事按揭行业16年，现担任广州市保益房地产按揭代理有限公司市场营销总监，负责业务引进、市场开拓工作。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b/>
          <w:color w:val="00000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b/>
          <w:color w:val="00000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b/>
          <w:color w:val="000000"/>
          <w:sz w:val="28"/>
          <w:szCs w:val="28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AEDE67"/>
    <w:multiLevelType w:val="multilevel"/>
    <w:tmpl w:val="E3AEDE6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cs="Wingdings"/>
        <w:sz w:val="36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B4534"/>
    <w:rsid w:val="37A24C2C"/>
    <w:rsid w:val="3E7F3127"/>
    <w:rsid w:val="5FF13116"/>
    <w:rsid w:val="632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customStyle="1" w:styleId="5">
    <w:name w:val="列出段落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等线" w:hAnsi="等线" w:eastAsia="等线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2019-03-21T06:27:00Z</dcterms:created>
  <dc:creator>藍色</dc:creator>
  <cp:lastModifiedBy>藍色</cp:lastModifiedBy>
  <dcterms:modified xsi:type="dcterms:W3CDTF">2019-03-21T06:43:32Z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