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0310" w14:textId="77777777" w:rsidR="00C61000" w:rsidRDefault="00C61000" w:rsidP="00C61000">
      <w:pPr>
        <w:pageBreakBefore/>
        <w:widowControl/>
        <w:jc w:val="left"/>
        <w:rPr>
          <w:rFonts w:ascii="FangSong_GB2312" w:eastAsia="FangSong_GB2312" w:hAnsi="宋体" w:cs="FangSong_GB2312"/>
          <w:b/>
          <w:sz w:val="24"/>
          <w:szCs w:val="32"/>
        </w:rPr>
      </w:pPr>
      <w:r>
        <w:rPr>
          <w:rFonts w:ascii="FangSong_GB2312" w:eastAsia="FangSong_GB2312" w:hAnsi="Times New Roman" w:cs="FangSong_GB2312" w:hint="eastAsia"/>
          <w:b/>
          <w:sz w:val="28"/>
          <w:szCs w:val="32"/>
          <w:lang w:bidi="ar"/>
        </w:rPr>
        <w:t>附件1:</w:t>
      </w:r>
    </w:p>
    <w:p w14:paraId="6F3C50F4" w14:textId="77777777" w:rsidR="00C61000" w:rsidRDefault="00C61000" w:rsidP="00C61000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课程及讲师简介</w:t>
      </w:r>
    </w:p>
    <w:p w14:paraId="77FAA02A" w14:textId="77777777" w:rsidR="00C61000" w:rsidRDefault="00C61000" w:rsidP="00C61000">
      <w:pPr>
        <w:rPr>
          <w:rFonts w:ascii="黑体" w:eastAsia="黑体" w:hAnsi="宋体" w:cs="黑体"/>
          <w:b/>
          <w:sz w:val="32"/>
          <w:szCs w:val="32"/>
        </w:rPr>
      </w:pPr>
    </w:p>
    <w:p w14:paraId="64DF7174" w14:textId="77777777" w:rsidR="00C61000" w:rsidRDefault="00C61000" w:rsidP="00C61000">
      <w:pPr>
        <w:spacing w:line="276" w:lineRule="auto"/>
        <w:rPr>
          <w:rFonts w:ascii="黑体" w:eastAsia="黑体" w:hAnsi="宋体" w:cs="黑体"/>
          <w:b/>
          <w:sz w:val="32"/>
          <w:szCs w:val="32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课程大纲</w:t>
      </w:r>
    </w:p>
    <w:p w14:paraId="6B105544" w14:textId="77777777" w:rsidR="00C61000" w:rsidRDefault="00C61000" w:rsidP="00C61000">
      <w:pPr>
        <w:spacing w:line="540" w:lineRule="exact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一、合同的功能</w:t>
      </w:r>
    </w:p>
    <w:p w14:paraId="6CA401A5" w14:textId="77777777" w:rsidR="00C61000" w:rsidRDefault="00C61000" w:rsidP="00C61000">
      <w:pPr>
        <w:spacing w:line="540" w:lineRule="exact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二、高质量合同的五个要点</w:t>
      </w:r>
    </w:p>
    <w:p w14:paraId="6ADFFF2A" w14:textId="77777777" w:rsidR="00C61000" w:rsidRDefault="00C61000" w:rsidP="00C61000">
      <w:pPr>
        <w:spacing w:line="540" w:lineRule="exact"/>
        <w:ind w:firstLineChars="200" w:firstLine="560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1、主体资格</w:t>
      </w:r>
    </w:p>
    <w:p w14:paraId="2E4CE193" w14:textId="77777777" w:rsidR="00C61000" w:rsidRDefault="00C61000" w:rsidP="00C61000">
      <w:pPr>
        <w:spacing w:line="540" w:lineRule="exact"/>
        <w:ind w:firstLineChars="200" w:firstLine="560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2、约定内容</w:t>
      </w:r>
    </w:p>
    <w:p w14:paraId="56768CDB" w14:textId="77777777" w:rsidR="00C61000" w:rsidRDefault="00C61000" w:rsidP="00C61000">
      <w:pPr>
        <w:spacing w:line="540" w:lineRule="exact"/>
        <w:ind w:firstLineChars="200" w:firstLine="560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3、合同条款</w:t>
      </w:r>
    </w:p>
    <w:p w14:paraId="1D06A034" w14:textId="77777777" w:rsidR="00C61000" w:rsidRDefault="00C61000" w:rsidP="00C61000">
      <w:pPr>
        <w:spacing w:line="540" w:lineRule="exact"/>
        <w:ind w:firstLineChars="200" w:firstLine="560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4、权利义务</w:t>
      </w:r>
    </w:p>
    <w:p w14:paraId="223C9AEC" w14:textId="77777777" w:rsidR="00C61000" w:rsidRDefault="00C61000" w:rsidP="00C61000">
      <w:pPr>
        <w:spacing w:line="540" w:lineRule="exact"/>
        <w:ind w:firstLineChars="200" w:firstLine="560"/>
        <w:rPr>
          <w:rFonts w:ascii="FangSong_GB2312" w:eastAsia="FangSong_GB2312" w:hAnsi="宋体" w:cs="FangSong_GB2312"/>
          <w:sz w:val="28"/>
          <w:szCs w:val="32"/>
          <w:highlight w:val="yellow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5、交易需求</w:t>
      </w:r>
    </w:p>
    <w:p w14:paraId="0A1013C6" w14:textId="77777777" w:rsidR="00C61000" w:rsidRDefault="00C61000" w:rsidP="00C61000">
      <w:pPr>
        <w:spacing w:line="540" w:lineRule="exact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三、经典案例剖析</w:t>
      </w:r>
    </w:p>
    <w:p w14:paraId="25D343B6" w14:textId="77777777" w:rsidR="00C61000" w:rsidRDefault="00C61000" w:rsidP="00C61000">
      <w:pPr>
        <w:widowControl/>
        <w:jc w:val="center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1" locked="0" layoutInCell="1" allowOverlap="1" wp14:anchorId="0F099A97" wp14:editId="7E7C5683">
            <wp:simplePos x="0" y="0"/>
            <wp:positionH relativeFrom="column">
              <wp:posOffset>4309745</wp:posOffset>
            </wp:positionH>
            <wp:positionV relativeFrom="paragraph">
              <wp:posOffset>354965</wp:posOffset>
            </wp:positionV>
            <wp:extent cx="1438275" cy="1799590"/>
            <wp:effectExtent l="0" t="0" r="9525" b="10160"/>
            <wp:wrapTight wrapText="bothSides">
              <wp:wrapPolygon edited="0">
                <wp:start x="0" y="0"/>
                <wp:lineTo x="0" y="21265"/>
                <wp:lineTo x="21457" y="21265"/>
                <wp:lineTo x="21457" y="0"/>
                <wp:lineTo x="0" y="0"/>
              </wp:wrapPolygon>
            </wp:wrapTight>
            <wp:docPr id="1" name="图片 3" descr="说明: C:\Users\dengmx\AppData\Local\Temp\WeChat Files\a919827fed1fc901dd7c898cf074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说明: C:\Users\dengmx\AppData\Local\Temp\WeChat Files\a919827fed1fc901dd7c898cf0742f7.jpg"/>
                    <pic:cNvPicPr>
                      <a:picLocks noChangeAspect="1"/>
                    </pic:cNvPicPr>
                  </pic:nvPicPr>
                  <pic:blipFill>
                    <a:blip r:embed="rId7"/>
                    <a:srcRect l="9528" r="1055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95A1C" w14:textId="77777777" w:rsidR="00C61000" w:rsidRDefault="00C61000" w:rsidP="00C61000">
      <w:pPr>
        <w:pStyle w:val="msolistparagraph0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宋体" w:cs="黑体"/>
          <w:b/>
          <w:sz w:val="28"/>
          <w:szCs w:val="32"/>
        </w:rPr>
      </w:pPr>
      <w:r>
        <w:rPr>
          <w:rFonts w:ascii="黑体" w:eastAsia="黑体" w:hAnsi="宋体" w:cs="黑体" w:hint="eastAsia"/>
          <w:b/>
          <w:sz w:val="28"/>
          <w:szCs w:val="32"/>
        </w:rPr>
        <w:t>讲师：卢彦声</w:t>
      </w:r>
    </w:p>
    <w:p w14:paraId="1162B878" w14:textId="77777777" w:rsidR="00C61000" w:rsidRDefault="00C61000" w:rsidP="00C61000">
      <w:pPr>
        <w:pStyle w:val="msolistparagraph0"/>
        <w:widowControl/>
        <w:spacing w:line="520" w:lineRule="exact"/>
        <w:ind w:firstLineChars="0" w:firstLine="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</w:rPr>
        <w:t>背景：</w:t>
      </w:r>
      <w:r>
        <w:rPr>
          <w:rFonts w:ascii="FangSong_GB2312" w:eastAsia="FangSong_GB2312" w:hAnsi="宋体" w:cs="FangSong_GB2312" w:hint="eastAsia"/>
          <w:sz w:val="28"/>
          <w:szCs w:val="28"/>
        </w:rPr>
        <w:t>北京市盈科（广州）律师事务所专职律师、</w:t>
      </w:r>
    </w:p>
    <w:p w14:paraId="134B9456" w14:textId="77777777" w:rsidR="00C61000" w:rsidRDefault="00C61000" w:rsidP="00C61000">
      <w:pPr>
        <w:pStyle w:val="msolistparagraph0"/>
        <w:widowControl/>
        <w:spacing w:line="520" w:lineRule="exact"/>
        <w:ind w:firstLineChars="300" w:firstLine="84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</w:rPr>
        <w:t>名誉合伙人</w:t>
      </w:r>
    </w:p>
    <w:p w14:paraId="55865852" w14:textId="77777777" w:rsidR="00C61000" w:rsidRDefault="00C61000" w:rsidP="00C61000">
      <w:pPr>
        <w:pStyle w:val="msolistparagraph0"/>
        <w:widowControl/>
        <w:spacing w:line="520" w:lineRule="exact"/>
        <w:ind w:firstLineChars="0" w:firstLine="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</w:rPr>
        <w:t>擅长领域：</w:t>
      </w:r>
      <w:r>
        <w:rPr>
          <w:rFonts w:ascii="FangSong_GB2312" w:eastAsia="FangSong_GB2312" w:hAnsi="宋体" w:cs="FangSong_GB2312" w:hint="eastAsia"/>
          <w:sz w:val="28"/>
          <w:szCs w:val="28"/>
        </w:rPr>
        <w:t>合同和债权债务纠纷、企业商誉权纠纷、</w:t>
      </w:r>
    </w:p>
    <w:p w14:paraId="1DF71AA8" w14:textId="77777777" w:rsidR="00C61000" w:rsidRDefault="00C61000" w:rsidP="00C61000">
      <w:pPr>
        <w:pStyle w:val="msolistparagraph0"/>
        <w:widowControl/>
        <w:spacing w:line="520" w:lineRule="exact"/>
        <w:ind w:firstLineChars="500" w:firstLine="140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</w:rPr>
        <w:t>房产诉讼</w:t>
      </w:r>
    </w:p>
    <w:p w14:paraId="2BC662D8" w14:textId="77777777" w:rsidR="00C61000" w:rsidRDefault="00C61000" w:rsidP="00C61000">
      <w:pPr>
        <w:widowControl/>
        <w:spacing w:line="520" w:lineRule="exact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个人简介：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从事多年法律工作，先后在三家律师事务所工作，负责处理公司债权债务等民事纠纷和刑事诉讼案件；参与办理三百余起合同纠纷、房屋买卖纠纷、租赁纠纷，重大刑事诉讼等案件；精通各种法律文书的写作，熟知整个法律诉讼程序，具有较强的庭辩能力和诉讼经验；法学理论功底深厚。办案特点是分析全面，常有独到见解，深受当事人信赖。先后在地区电视台，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腾讯大粤网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做客提供法律解答与咨询。</w:t>
      </w:r>
      <w:bookmarkStart w:id="0" w:name="_GoBack"/>
      <w:bookmarkEnd w:id="0"/>
    </w:p>
    <w:sectPr w:rsidR="00C6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DE32" w14:textId="77777777" w:rsidR="005A48C4" w:rsidRDefault="005A48C4" w:rsidP="00C61000">
      <w:r>
        <w:separator/>
      </w:r>
    </w:p>
  </w:endnote>
  <w:endnote w:type="continuationSeparator" w:id="0">
    <w:p w14:paraId="6A870724" w14:textId="77777777" w:rsidR="005A48C4" w:rsidRDefault="005A48C4" w:rsidP="00C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8187" w14:textId="77777777" w:rsidR="005A48C4" w:rsidRDefault="005A48C4" w:rsidP="00C61000">
      <w:r>
        <w:separator/>
      </w:r>
    </w:p>
  </w:footnote>
  <w:footnote w:type="continuationSeparator" w:id="0">
    <w:p w14:paraId="025BD84F" w14:textId="77777777" w:rsidR="005A48C4" w:rsidRDefault="005A48C4" w:rsidP="00C6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B646"/>
    <w:multiLevelType w:val="multilevel"/>
    <w:tmpl w:val="44E5B6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0"/>
    <w:rsid w:val="00072D81"/>
    <w:rsid w:val="005A48C4"/>
    <w:rsid w:val="007933E0"/>
    <w:rsid w:val="00C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E09F"/>
  <w15:chartTrackingRefBased/>
  <w15:docId w15:val="{0466EDF4-DAF3-4322-A8C1-C3E461D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000"/>
    <w:rPr>
      <w:sz w:val="18"/>
      <w:szCs w:val="18"/>
    </w:rPr>
  </w:style>
  <w:style w:type="character" w:styleId="a7">
    <w:name w:val="Hyperlink"/>
    <w:basedOn w:val="a0"/>
    <w:rsid w:val="00C61000"/>
    <w:rPr>
      <w:color w:val="333333"/>
      <w:u w:val="none"/>
    </w:rPr>
  </w:style>
  <w:style w:type="paragraph" w:customStyle="1" w:styleId="msolistparagraph0">
    <w:name w:val="msolistparagraph"/>
    <w:basedOn w:val="a"/>
    <w:rsid w:val="00C6100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2019-07-19T01:18:00Z</dcterms:created>
  <dcterms:modified xsi:type="dcterms:W3CDTF">2019-07-19T01:18:00Z</dcterms:modified>
</cp:coreProperties>
</file>