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EDD8" w14:textId="77777777" w:rsidR="00A42E2A" w:rsidRDefault="00A42E2A" w:rsidP="00A42E2A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附件1</w:t>
      </w:r>
    </w:p>
    <w:p w14:paraId="35D45C8C" w14:textId="77777777" w:rsidR="00A42E2A" w:rsidRDefault="00A42E2A" w:rsidP="00A42E2A">
      <w:pPr>
        <w:widowControl/>
        <w:jc w:val="center"/>
        <w:rPr>
          <w:rFonts w:ascii="黑体" w:eastAsia="黑体" w:hAnsi="宋体" w:cs="黑体"/>
          <w:b/>
          <w:sz w:val="44"/>
          <w:szCs w:val="44"/>
          <w:shd w:val="clear" w:color="auto" w:fill="FFFFFF"/>
        </w:rPr>
      </w:pPr>
      <w:r>
        <w:rPr>
          <w:rFonts w:ascii="黑体" w:eastAsia="黑体" w:hAnsi="宋体" w:cs="黑体" w:hint="eastAsia"/>
          <w:b/>
          <w:sz w:val="44"/>
          <w:szCs w:val="44"/>
          <w:shd w:val="clear" w:color="auto" w:fill="FFFFFF"/>
          <w:lang w:bidi="ar"/>
        </w:rPr>
        <w:t>课程及讲师简介</w:t>
      </w:r>
    </w:p>
    <w:p w14:paraId="2EEF41F9" w14:textId="77777777" w:rsidR="00A42E2A" w:rsidRDefault="00A42E2A" w:rsidP="00A42E2A">
      <w:pPr>
        <w:widowControl/>
        <w:jc w:val="left"/>
        <w:rPr>
          <w:rFonts w:ascii="FangSong_GB2312" w:eastAsia="FangSong_GB2312" w:cs="FangSong_GB2312"/>
          <w:sz w:val="28"/>
          <w:szCs w:val="28"/>
          <w:shd w:val="clear" w:color="auto" w:fill="FFFFFF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shd w:val="clear" w:color="auto" w:fill="FFFFFF"/>
          <w:lang w:bidi="ar"/>
        </w:rPr>
        <w:t xml:space="preserve"> </w:t>
      </w:r>
    </w:p>
    <w:p w14:paraId="2BC2C281" w14:textId="77777777" w:rsidR="00A42E2A" w:rsidRDefault="00A42E2A" w:rsidP="00A42E2A">
      <w:pPr>
        <w:widowControl/>
        <w:jc w:val="left"/>
        <w:rPr>
          <w:rFonts w:ascii="黑体" w:eastAsia="黑体" w:hAnsi="宋体" w:cs="黑体"/>
          <w:b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b/>
          <w:sz w:val="32"/>
          <w:szCs w:val="32"/>
          <w:shd w:val="clear" w:color="auto" w:fill="FFFFFF"/>
          <w:lang w:bidi="ar"/>
        </w:rPr>
        <w:t>课程大纲</w:t>
      </w:r>
    </w:p>
    <w:p w14:paraId="69AC888E" w14:textId="77777777" w:rsidR="00A42E2A" w:rsidRDefault="00A42E2A" w:rsidP="00A42E2A">
      <w:pPr>
        <w:widowControl/>
        <w:jc w:val="left"/>
        <w:rPr>
          <w:rFonts w:ascii="FangSong_GB2312" w:eastAsia="FangSong_GB2312" w:hAnsi="宋体" w:cs="FangSong_GB2312"/>
          <w:bCs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1.股权激励模式的选择策略</w:t>
      </w:r>
    </w:p>
    <w:p w14:paraId="1AFFAA8C" w14:textId="77777777" w:rsidR="00A42E2A" w:rsidRDefault="00A42E2A" w:rsidP="00A42E2A">
      <w:pPr>
        <w:widowControl/>
        <w:jc w:val="left"/>
        <w:rPr>
          <w:rFonts w:ascii="FangSong_GB2312" w:eastAsia="FangSong_GB2312" w:hAnsi="宋体" w:cs="FangSong_GB2312"/>
          <w:bCs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2.留住高质量人才的股权激励机制</w:t>
      </w:r>
    </w:p>
    <w:p w14:paraId="5D3E731B" w14:textId="77777777" w:rsidR="00A42E2A" w:rsidRDefault="00A42E2A" w:rsidP="00A42E2A">
      <w:pPr>
        <w:spacing w:line="480" w:lineRule="auto"/>
        <w:rPr>
          <w:rFonts w:ascii="FangSong_GB2312" w:eastAsia="FangSong_GB2312" w:hAnsi="宋体" w:cs="FangSong_GB2312"/>
          <w:bCs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3.避免股权激励导致股东控制权流失的方法</w:t>
      </w:r>
    </w:p>
    <w:p w14:paraId="3FD2C021" w14:textId="77777777" w:rsidR="00A42E2A" w:rsidRDefault="00A42E2A" w:rsidP="00A42E2A">
      <w:pPr>
        <w:widowControl/>
        <w:jc w:val="left"/>
        <w:rPr>
          <w:rFonts w:ascii="黑体" w:eastAsia="黑体" w:hAnsi="宋体" w:cs="黑体"/>
          <w:b/>
          <w:sz w:val="24"/>
          <w:shd w:val="clear" w:color="auto" w:fill="FFFFFF"/>
          <w:lang w:bidi="ar"/>
        </w:rPr>
      </w:pPr>
    </w:p>
    <w:p w14:paraId="13218C5B" w14:textId="77777777" w:rsidR="00A42E2A" w:rsidRDefault="00A42E2A" w:rsidP="00A42E2A">
      <w:pPr>
        <w:widowControl/>
        <w:jc w:val="left"/>
        <w:rPr>
          <w:rFonts w:ascii="黑体" w:eastAsia="黑体" w:hAnsi="宋体" w:cs="黑体"/>
          <w:b/>
          <w:sz w:val="24"/>
          <w:shd w:val="clear" w:color="auto" w:fill="FFFFFF"/>
          <w:lang w:bidi="ar"/>
        </w:rPr>
      </w:pPr>
    </w:p>
    <w:p w14:paraId="091234C9" w14:textId="77777777" w:rsidR="00A42E2A" w:rsidRDefault="00A42E2A" w:rsidP="00A42E2A">
      <w:pPr>
        <w:widowControl/>
        <w:jc w:val="left"/>
        <w:rPr>
          <w:rFonts w:ascii="黑体" w:eastAsia="黑体" w:hAnsi="宋体" w:cs="黑体"/>
          <w:b/>
          <w:sz w:val="24"/>
          <w:shd w:val="clear" w:color="auto" w:fill="FFFFFF"/>
          <w:lang w:bidi="ar"/>
        </w:rPr>
      </w:pPr>
    </w:p>
    <w:p w14:paraId="1A7FBF90" w14:textId="77777777" w:rsidR="00A42E2A" w:rsidRDefault="00A42E2A" w:rsidP="00A42E2A">
      <w:pPr>
        <w:widowControl/>
        <w:jc w:val="left"/>
        <w:rPr>
          <w:rFonts w:ascii="黑体" w:eastAsia="黑体" w:hAnsi="宋体" w:cs="黑体"/>
          <w:b/>
          <w:sz w:val="24"/>
          <w:shd w:val="clear" w:color="auto" w:fill="FFFFFF"/>
          <w:lang w:bidi="ar"/>
        </w:rPr>
      </w:pPr>
    </w:p>
    <w:p w14:paraId="31E4C829" w14:textId="77777777" w:rsidR="00A42E2A" w:rsidRDefault="00A42E2A" w:rsidP="00A42E2A">
      <w:pPr>
        <w:widowControl/>
        <w:jc w:val="left"/>
        <w:rPr>
          <w:rFonts w:ascii="黑体" w:eastAsia="黑体" w:hAnsi="宋体" w:cs="黑体"/>
          <w:b/>
          <w:sz w:val="24"/>
          <w:shd w:val="clear" w:color="auto" w:fill="FFFFFF"/>
          <w:lang w:bidi="ar"/>
        </w:rPr>
      </w:pPr>
    </w:p>
    <w:p w14:paraId="30DFA65C" w14:textId="77777777" w:rsidR="00A42E2A" w:rsidRDefault="00A42E2A" w:rsidP="00A42E2A">
      <w:pPr>
        <w:widowControl/>
        <w:jc w:val="left"/>
        <w:rPr>
          <w:rFonts w:ascii="黑体" w:eastAsia="黑体" w:hAnsi="宋体" w:cs="FangSong_GB2312"/>
          <w:b/>
          <w:sz w:val="32"/>
          <w:szCs w:val="32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lang w:bidi="ar"/>
        </w:rPr>
        <w:drawing>
          <wp:anchor distT="0" distB="0" distL="114300" distR="114300" simplePos="0" relativeHeight="251659264" behindDoc="1" locked="0" layoutInCell="1" allowOverlap="1" wp14:anchorId="37D49C35" wp14:editId="72797332">
            <wp:simplePos x="0" y="0"/>
            <wp:positionH relativeFrom="column">
              <wp:posOffset>4276090</wp:posOffset>
            </wp:positionH>
            <wp:positionV relativeFrom="paragraph">
              <wp:posOffset>224790</wp:posOffset>
            </wp:positionV>
            <wp:extent cx="1896745" cy="1896745"/>
            <wp:effectExtent l="0" t="0" r="8255" b="8255"/>
            <wp:wrapTight wrapText="bothSides">
              <wp:wrapPolygon edited="0">
                <wp:start x="0" y="217"/>
                <wp:lineTo x="0" y="21477"/>
                <wp:lineTo x="21477" y="21477"/>
                <wp:lineTo x="21477" y="217"/>
                <wp:lineTo x="0" y="217"/>
              </wp:wrapPolygon>
            </wp:wrapTight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宋体" w:cs="黑体" w:hint="eastAsia"/>
          <w:b/>
          <w:sz w:val="24"/>
          <w:shd w:val="clear" w:color="auto" w:fill="FFFFFF"/>
          <w:lang w:bidi="ar"/>
        </w:rPr>
        <w:t xml:space="preserve">● </w:t>
      </w:r>
      <w:r>
        <w:rPr>
          <w:rFonts w:ascii="黑体" w:eastAsia="黑体" w:hAnsi="宋体" w:cs="黑体" w:hint="eastAsia"/>
          <w:b/>
          <w:sz w:val="32"/>
          <w:szCs w:val="28"/>
          <w:shd w:val="clear" w:color="auto" w:fill="FFFFFF"/>
          <w:lang w:bidi="ar"/>
        </w:rPr>
        <w:t>讲师：龙芳律师</w:t>
      </w:r>
    </w:p>
    <w:p w14:paraId="0EFDEC9E" w14:textId="77777777" w:rsidR="00A42E2A" w:rsidRDefault="00A42E2A" w:rsidP="00A42E2A">
      <w:pPr>
        <w:spacing w:line="480" w:lineRule="auto"/>
        <w:rPr>
          <w:rFonts w:ascii="FangSong_GB2312" w:eastAsia="FangSong_GB2312" w:hAnsi="宋体" w:cs="FangSong_GB2312"/>
          <w:bCs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背景：</w:t>
      </w:r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广东开耀律师事务 合伙人、律师</w:t>
      </w:r>
    </w:p>
    <w:p w14:paraId="3E6B3108" w14:textId="77777777" w:rsidR="00A42E2A" w:rsidRDefault="00A42E2A" w:rsidP="00A42E2A">
      <w:pPr>
        <w:spacing w:line="480" w:lineRule="auto"/>
        <w:rPr>
          <w:rFonts w:ascii="FangSong_GB2312" w:eastAsia="FangSong_GB2312" w:hAnsi="宋体" w:cs="FangSong_GB2312"/>
          <w:b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个人简介：</w:t>
      </w:r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龙芳律师是广东开耀律师事务合伙人律师，从事法律工作多年，迄今为止先后担任百余家各行业公司的法律顾问，经办各类诉讼与非诉讼法律业务近千宗。具有丰富执业经验，尤其在房地产、制造业、互联网及金融行业领域积累了大量工作经验。</w:t>
      </w:r>
    </w:p>
    <w:p w14:paraId="3144CC42" w14:textId="77777777" w:rsidR="00A42E2A" w:rsidRDefault="00A42E2A" w:rsidP="00A42E2A">
      <w:pPr>
        <w:spacing w:line="480" w:lineRule="auto"/>
        <w:rPr>
          <w:rFonts w:ascii="FangSong_GB2312" w:eastAsia="FangSong_GB2312" w:cs="FangSong_GB2312"/>
          <w:bCs/>
          <w:sz w:val="28"/>
          <w:szCs w:val="28"/>
        </w:rPr>
      </w:pPr>
    </w:p>
    <w:p w14:paraId="375CDD57" w14:textId="77777777" w:rsidR="00A42E2A" w:rsidRDefault="00A42E2A" w:rsidP="00A42E2A">
      <w:pPr>
        <w:jc w:val="left"/>
        <w:rPr>
          <w:rFonts w:ascii="宋体" w:eastAsia="宋体" w:hAnsi="宋体" w:cs="宋体"/>
          <w:b/>
          <w:sz w:val="28"/>
          <w:szCs w:val="28"/>
        </w:rPr>
      </w:pPr>
    </w:p>
    <w:p w14:paraId="00A41286" w14:textId="77777777" w:rsidR="00A42E2A" w:rsidRDefault="00A42E2A" w:rsidP="00A42E2A">
      <w:pPr>
        <w:jc w:val="left"/>
        <w:rPr>
          <w:rFonts w:ascii="宋体" w:eastAsia="宋体" w:hAnsi="宋体" w:cs="宋体"/>
          <w:b/>
          <w:sz w:val="28"/>
          <w:szCs w:val="28"/>
        </w:rPr>
      </w:pPr>
    </w:p>
    <w:p w14:paraId="31674FD5" w14:textId="77777777" w:rsidR="00A42E2A" w:rsidRDefault="00A42E2A" w:rsidP="00A42E2A">
      <w:pPr>
        <w:jc w:val="left"/>
        <w:rPr>
          <w:rFonts w:ascii="宋体" w:eastAsia="宋体" w:hAnsi="宋体" w:cs="宋体"/>
          <w:b/>
          <w:sz w:val="28"/>
          <w:szCs w:val="28"/>
        </w:rPr>
      </w:pPr>
    </w:p>
    <w:p w14:paraId="636E7E36" w14:textId="77777777" w:rsidR="00A42E2A" w:rsidRDefault="00A42E2A" w:rsidP="00A42E2A">
      <w:pPr>
        <w:jc w:val="left"/>
        <w:rPr>
          <w:rFonts w:ascii="宋体" w:eastAsia="宋体" w:hAnsi="宋体" w:cs="宋体"/>
          <w:b/>
          <w:sz w:val="28"/>
          <w:szCs w:val="28"/>
        </w:rPr>
      </w:pPr>
    </w:p>
    <w:p w14:paraId="20ECCF2C" w14:textId="77777777" w:rsidR="00A42E2A" w:rsidRDefault="00A42E2A" w:rsidP="00A42E2A">
      <w:pPr>
        <w:jc w:val="left"/>
        <w:rPr>
          <w:rFonts w:ascii="宋体" w:eastAsia="宋体" w:hAnsi="宋体" w:cs="宋体"/>
          <w:b/>
          <w:sz w:val="28"/>
          <w:szCs w:val="28"/>
        </w:rPr>
      </w:pPr>
    </w:p>
    <w:p w14:paraId="7C123342" w14:textId="77777777" w:rsidR="00EC15A3" w:rsidRPr="00A42E2A" w:rsidRDefault="00EC15A3">
      <w:bookmarkStart w:id="0" w:name="_GoBack"/>
      <w:bookmarkEnd w:id="0"/>
    </w:p>
    <w:sectPr w:rsidR="00EC15A3" w:rsidRPr="00A42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AD02A" w14:textId="77777777" w:rsidR="006716F5" w:rsidRDefault="006716F5" w:rsidP="00A42E2A">
      <w:r>
        <w:separator/>
      </w:r>
    </w:p>
  </w:endnote>
  <w:endnote w:type="continuationSeparator" w:id="0">
    <w:p w14:paraId="3E7F8482" w14:textId="77777777" w:rsidR="006716F5" w:rsidRDefault="006716F5" w:rsidP="00A4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4C02F" w14:textId="77777777" w:rsidR="006716F5" w:rsidRDefault="006716F5" w:rsidP="00A42E2A">
      <w:r>
        <w:separator/>
      </w:r>
    </w:p>
  </w:footnote>
  <w:footnote w:type="continuationSeparator" w:id="0">
    <w:p w14:paraId="47A58C98" w14:textId="77777777" w:rsidR="006716F5" w:rsidRDefault="006716F5" w:rsidP="00A42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50"/>
    <w:rsid w:val="00443C50"/>
    <w:rsid w:val="006716F5"/>
    <w:rsid w:val="00A42E2A"/>
    <w:rsid w:val="00EC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0166F6-21E6-4ED9-8AFA-D4F3A9C0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2E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E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E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2019-09-20T04:45:00Z</dcterms:created>
  <dcterms:modified xsi:type="dcterms:W3CDTF">2019-09-20T04:45:00Z</dcterms:modified>
</cp:coreProperties>
</file>