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宋体" w:eastAsia="仿宋_GB2312"/>
          <w:b/>
          <w:bCs/>
          <w:sz w:val="28"/>
          <w:szCs w:val="28"/>
        </w:rPr>
      </w:pPr>
      <w:bookmarkStart w:id="0" w:name="_GoBack"/>
      <w:r>
        <w:rPr>
          <w:rFonts w:hint="eastAsia" w:ascii="仿宋_GB2312" w:hAnsi="宋体" w:eastAsia="仿宋_GB2312"/>
          <w:b/>
          <w:bCs/>
          <w:sz w:val="28"/>
          <w:szCs w:val="28"/>
        </w:rPr>
        <w:t>附件</w:t>
      </w:r>
    </w:p>
    <w:p>
      <w:pPr>
        <w:jc w:val="center"/>
        <w:rPr>
          <w:rFonts w:ascii="黑体" w:hAnsi="黑体" w:eastAsia="黑体"/>
          <w:b/>
          <w:bCs/>
          <w:sz w:val="44"/>
          <w:szCs w:val="44"/>
        </w:rPr>
      </w:pPr>
      <w:r>
        <w:rPr>
          <w:rFonts w:hint="eastAsia" w:ascii="黑体" w:hAnsi="黑体" w:eastAsia="黑体"/>
          <w:b/>
          <w:bCs/>
          <w:sz w:val="44"/>
          <w:szCs w:val="44"/>
        </w:rPr>
        <w:t>课程简介</w:t>
      </w:r>
      <w:bookmarkEnd w:id="0"/>
    </w:p>
    <w:p>
      <w:pPr>
        <w:jc w:val="center"/>
      </w:pPr>
      <w:r>
        <w:rPr>
          <w:rFonts w:hint="eastAsia" w:ascii="黑体" w:hAnsi="黑体" w:eastAsia="黑体" w:cs="宋体"/>
          <w:b/>
          <w:bCs/>
          <w:kern w:val="0"/>
          <w:sz w:val="32"/>
          <w:szCs w:val="36"/>
        </w:rPr>
        <w:t>《看案例 学法规 (</w:t>
      </w:r>
      <w:r>
        <w:rPr>
          <w:rFonts w:ascii="黑体" w:hAnsi="黑体" w:eastAsia="黑体" w:cs="宋体"/>
          <w:b/>
          <w:bCs/>
          <w:kern w:val="0"/>
          <w:sz w:val="32"/>
          <w:szCs w:val="36"/>
        </w:rPr>
        <w:t>2022</w:t>
      </w:r>
      <w:r>
        <w:rPr>
          <w:rFonts w:hint="eastAsia" w:ascii="黑体" w:hAnsi="黑体" w:eastAsia="黑体" w:cs="宋体"/>
          <w:b/>
          <w:bCs/>
          <w:kern w:val="0"/>
          <w:sz w:val="32"/>
          <w:szCs w:val="36"/>
        </w:rPr>
        <w:t>年第8期)——代理人》</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(视频课程)</w:t>
      </w:r>
    </w:p>
    <w:p>
      <w:pPr>
        <w:jc w:val="center"/>
        <w:rPr>
          <w:rFonts w:ascii="黑体" w:hAnsi="黑体" w:eastAsia="黑体" w:cs="宋体"/>
          <w:b/>
          <w:bCs/>
          <w:kern w:val="0"/>
          <w:sz w:val="32"/>
          <w:szCs w:val="36"/>
        </w:rPr>
      </w:pPr>
    </w:p>
    <w:p>
      <w:pPr>
        <w:spacing w:line="560" w:lineRule="exact"/>
        <w:ind w:firstLine="560" w:firstLineChars="200"/>
        <w:jc w:val="left"/>
        <w:rPr>
          <w:rFonts w:hint="eastAsia" w:ascii="仿宋_GB2312" w:hAnsi="宋体" w:eastAsia="仿宋_GB2312"/>
          <w:sz w:val="28"/>
          <w:szCs w:val="28"/>
          <w:lang w:bidi="ar"/>
        </w:rPr>
      </w:pPr>
      <w:r>
        <w:rPr>
          <w:rFonts w:hint="eastAsia" w:ascii="仿宋_GB2312" w:hAnsi="宋体" w:eastAsia="仿宋_GB2312"/>
          <w:sz w:val="28"/>
          <w:szCs w:val="28"/>
          <w:lang w:bidi="ar"/>
        </w:rPr>
        <w:t>《看案例 学法规》系列课程，是以消费者向广州市房地产中介协会反映房地产中介在提供中介服务过程中存在违法违规行为的投诉案件为原型，改编为课程案例。</w:t>
      </w:r>
    </w:p>
    <w:p>
      <w:pPr>
        <w:spacing w:line="560" w:lineRule="exact"/>
        <w:ind w:firstLine="560" w:firstLineChars="200"/>
        <w:jc w:val="left"/>
        <w:rPr>
          <w:rFonts w:hint="eastAsia" w:ascii="仿宋_GB2312" w:hAnsi="宋体" w:eastAsia="仿宋_GB2312"/>
          <w:sz w:val="28"/>
          <w:szCs w:val="28"/>
          <w:lang w:bidi="ar"/>
        </w:rPr>
      </w:pPr>
      <w:r>
        <w:rPr>
          <w:rFonts w:hint="eastAsia" w:ascii="仿宋_GB2312" w:hAnsi="宋体" w:eastAsia="仿宋_GB2312"/>
          <w:sz w:val="28"/>
          <w:szCs w:val="28"/>
          <w:lang w:bidi="ar"/>
        </w:rPr>
        <w:t>通过案例分析，解读相关政策法规，以期广大会员同行在为消费者提供中介服务时，诚信执业、规范操作，避免不必要的交易纠纷和行政处罚风险。</w:t>
      </w:r>
    </w:p>
    <w:p>
      <w:pPr>
        <w:jc w:val="center"/>
        <w:rPr>
          <w:rFonts w:hint="eastAsia" w:ascii="仿宋_GB2312" w:eastAsia="仿宋_GB2312"/>
          <w:sz w:val="28"/>
          <w:szCs w:val="28"/>
        </w:rPr>
      </w:pPr>
      <w:r>
        <w:rPr>
          <w:rFonts w:hint="eastAsia" w:ascii="仿宋_GB2312" w:eastAsia="仿宋_GB2312"/>
          <w:sz w:val="28"/>
          <w:szCs w:val="28"/>
        </w:rPr>
        <w:drawing>
          <wp:inline distT="0" distB="0" distL="114300" distR="114300">
            <wp:extent cx="4533900" cy="16859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533900" cy="1685925"/>
                    </a:xfrm>
                    <a:prstGeom prst="rect">
                      <a:avLst/>
                    </a:prstGeom>
                    <a:noFill/>
                    <a:ln>
                      <a:noFill/>
                    </a:ln>
                  </pic:spPr>
                </pic:pic>
              </a:graphicData>
            </a:graphic>
          </wp:inline>
        </w:drawing>
      </w:r>
      <w:r>
        <w:rPr>
          <w:rFonts w:hint="eastAsia" w:ascii="仿宋_GB2312" w:eastAsia="仿宋_GB2312"/>
          <w:sz w:val="28"/>
          <w:szCs w:val="28"/>
        </w:rPr>
        <w:t xml:space="preserve"> </w:t>
      </w:r>
    </w:p>
    <w:p>
      <w:pPr>
        <w:ind w:firstLine="562" w:firstLineChars="200"/>
        <w:jc w:val="left"/>
        <w:rPr>
          <w:rFonts w:hint="eastAsia" w:ascii="仿宋_GB2312" w:hAnsi="宋体" w:eastAsia="仿宋_GB2312"/>
          <w:sz w:val="28"/>
          <w:szCs w:val="28"/>
          <w:lang w:bidi="ar"/>
        </w:rPr>
      </w:pPr>
      <w:r>
        <w:rPr>
          <w:rFonts w:hint="eastAsia" w:ascii="仿宋_GB2312" w:hAnsi="宋体" w:eastAsia="仿宋_GB2312"/>
          <w:b/>
          <w:sz w:val="28"/>
          <w:szCs w:val="28"/>
          <w:lang w:bidi="ar"/>
        </w:rPr>
        <w:t>讲师：</w:t>
      </w:r>
      <w:r>
        <w:rPr>
          <w:rFonts w:hint="eastAsia" w:ascii="仿宋_GB2312" w:hAnsi="宋体" w:eastAsia="仿宋_GB2312"/>
          <w:sz w:val="28"/>
          <w:szCs w:val="28"/>
          <w:lang w:bidi="ar"/>
        </w:rPr>
        <w:t>林嘉敏</w:t>
      </w:r>
    </w:p>
    <w:p>
      <w:pPr>
        <w:ind w:firstLine="562" w:firstLineChars="200"/>
        <w:jc w:val="left"/>
        <w:rPr>
          <w:rFonts w:hint="eastAsia" w:ascii="仿宋_GB2312" w:hAnsi="宋体" w:eastAsia="仿宋_GB2312"/>
          <w:sz w:val="28"/>
          <w:szCs w:val="28"/>
          <w:lang w:bidi="ar"/>
        </w:rPr>
      </w:pPr>
      <w:r>
        <w:rPr>
          <w:rFonts w:hint="eastAsia" w:ascii="仿宋_GB2312" w:hAnsi="宋体" w:eastAsia="仿宋_GB2312"/>
          <w:b/>
          <w:sz w:val="28"/>
          <w:szCs w:val="28"/>
          <w:lang w:bidi="ar"/>
        </w:rPr>
        <w:t>背景：</w:t>
      </w:r>
      <w:r>
        <w:rPr>
          <w:rFonts w:hint="eastAsia" w:ascii="仿宋_GB2312" w:hAnsi="宋体" w:eastAsia="仿宋_GB2312"/>
          <w:sz w:val="28"/>
          <w:szCs w:val="28"/>
          <w:lang w:bidi="ar"/>
        </w:rPr>
        <w:t>广州市房地产中介协会法务专员</w:t>
      </w:r>
    </w:p>
    <w:p>
      <w:pPr>
        <w:ind w:firstLine="562" w:firstLineChars="200"/>
        <w:jc w:val="left"/>
        <w:rPr>
          <w:rFonts w:hint="eastAsia" w:ascii="仿宋_GB2312" w:hAnsi="宋体" w:eastAsia="仿宋_GB2312"/>
          <w:sz w:val="28"/>
          <w:szCs w:val="28"/>
          <w:lang w:bidi="ar"/>
        </w:rPr>
      </w:pPr>
      <w:r>
        <w:rPr>
          <w:rFonts w:hint="eastAsia" w:ascii="仿宋_GB2312" w:hAnsi="宋体" w:eastAsia="仿宋_GB2312"/>
          <w:b/>
          <w:sz w:val="28"/>
          <w:szCs w:val="28"/>
          <w:lang w:bidi="ar"/>
        </w:rPr>
        <w:t>简介：</w:t>
      </w:r>
      <w:r>
        <w:rPr>
          <w:rFonts w:hint="eastAsia" w:ascii="仿宋_GB2312" w:hAnsi="宋体" w:eastAsia="仿宋_GB2312"/>
          <w:sz w:val="28"/>
          <w:szCs w:val="28"/>
          <w:lang w:bidi="ar"/>
        </w:rPr>
        <w:t>现任职广州市房地产中介协会法务组，处理二手房交易纠纷投诉业务，熟悉房地产交易流程及房地产相关法律法规；在协会任职期间，组织调解工作，接待来访市民咨询投诉，解答关于二手房交易的相关问题，能够热情耐心地解答群众问题，高效率、高质量完成经办的案件。</w:t>
      </w:r>
    </w:p>
    <w:p>
      <w:pPr>
        <w:ind w:firstLine="420" w:firstLineChars="200"/>
        <w:jc w:val="left"/>
        <w:rPr>
          <w:rFonts w:hAnsi="宋体"/>
          <w:lang w:bidi="ar"/>
        </w:rPr>
      </w:pPr>
    </w:p>
    <w:p>
      <w:pPr>
        <w:tabs>
          <w:tab w:val="left" w:pos="1020"/>
        </w:tabs>
        <w:spacing w:line="276" w:lineRule="auto"/>
        <w:ind w:firstLine="422" w:firstLineChars="200"/>
        <w:jc w:val="left"/>
        <w:rPr>
          <w:rFonts w:hAnsi="宋体"/>
          <w:b/>
          <w:lang w:bidi="ar"/>
        </w:rPr>
      </w:pPr>
    </w:p>
    <w:p>
      <w:pPr>
        <w:widowControl/>
        <w:jc w:val="left"/>
        <w:rPr>
          <w:rFonts w:ascii="黑体" w:hAnsi="黑体" w:eastAsia="黑体" w:cs="宋体"/>
          <w:b/>
          <w:bCs/>
          <w:kern w:val="0"/>
          <w:sz w:val="32"/>
          <w:szCs w:val="36"/>
        </w:rPr>
      </w:pPr>
    </w:p>
    <w:p>
      <w:pPr>
        <w:ind w:firstLine="643" w:firstLineChars="200"/>
        <w:jc w:val="left"/>
        <w:rPr>
          <w:rFonts w:ascii="黑体" w:hAnsi="黑体" w:eastAsia="黑体" w:cs="宋体"/>
          <w:b/>
          <w:bCs/>
          <w:kern w:val="0"/>
          <w:sz w:val="32"/>
          <w:szCs w:val="36"/>
        </w:rPr>
      </w:pPr>
    </w:p>
    <w:p>
      <w:pPr>
        <w:jc w:val="center"/>
        <w:rPr>
          <w:rFonts w:hAnsi="宋体"/>
          <w:lang w:bidi="ar"/>
        </w:rPr>
      </w:pPr>
      <w:r>
        <w:rPr>
          <w:rFonts w:hint="eastAsia" w:ascii="黑体" w:hAnsi="黑体" w:eastAsia="黑体" w:cs="宋体"/>
          <w:b/>
          <w:bCs/>
          <w:kern w:val="0"/>
          <w:sz w:val="32"/>
          <w:szCs w:val="36"/>
        </w:rPr>
        <w:t>《民法典合同编之合同的履行》</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(电子书课程)</w:t>
      </w:r>
    </w:p>
    <w:p>
      <w:pPr>
        <w:jc w:val="left"/>
        <w:rPr>
          <w:rFonts w:ascii="黑体" w:hAnsi="黑体" w:eastAsia="黑体" w:cs="宋体"/>
          <w:b/>
          <w:bCs/>
          <w:kern w:val="0"/>
          <w:sz w:val="32"/>
          <w:szCs w:val="36"/>
        </w:rPr>
      </w:pPr>
    </w:p>
    <w:p>
      <w:pPr>
        <w:spacing w:line="360" w:lineRule="auto"/>
        <w:jc w:val="left"/>
        <w:rPr>
          <w:rFonts w:hint="eastAsia" w:ascii="仿宋_GB2312" w:eastAsia="仿宋_GB2312"/>
          <w:sz w:val="28"/>
          <w:szCs w:val="28"/>
        </w:rPr>
      </w:pPr>
      <w:r>
        <w:rPr>
          <w:rFonts w:hint="eastAsia"/>
        </w:rPr>
        <w:t>　</w:t>
      </w:r>
      <w:r>
        <w:rPr>
          <w:rFonts w:hint="eastAsia" w:ascii="仿宋_GB2312" w:eastAsia="仿宋_GB2312"/>
          <w:sz w:val="28"/>
          <w:szCs w:val="28"/>
        </w:rPr>
        <w:t>　《民法典》合同保全实际上就是一种债的保全，是为了防止由于债务人的财产不当减少或者不增加而给债权人的债权带来了损害，允许债权人行使撤销权或者代位权，以此来保护债务人的债权。</w:t>
      </w:r>
    </w:p>
    <w:p>
      <w:pPr>
        <w:spacing w:line="360" w:lineRule="auto"/>
        <w:jc w:val="center"/>
      </w:pPr>
      <w:r>
        <w:drawing>
          <wp:inline distT="0" distB="0" distL="114300" distR="114300">
            <wp:extent cx="4514850" cy="167640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4514850" cy="1676400"/>
                    </a:xfrm>
                    <a:prstGeom prst="rect">
                      <a:avLst/>
                    </a:prstGeom>
                    <a:noFill/>
                    <a:ln>
                      <a:noFill/>
                    </a:ln>
                  </pic:spPr>
                </pic:pic>
              </a:graphicData>
            </a:graphic>
          </wp:inline>
        </w:drawing>
      </w:r>
    </w:p>
    <w:p>
      <w:pPr>
        <w:spacing w:line="360" w:lineRule="auto"/>
        <w:jc w:val="center"/>
      </w:pPr>
    </w:p>
    <w:p>
      <w:pPr>
        <w:spacing w:line="360" w:lineRule="auto"/>
        <w:jc w:val="center"/>
        <w:rPr>
          <w:rFonts w:hint="eastAsia" w:ascii="仿宋_GB2312" w:eastAsia="仿宋_GB2312"/>
          <w:b/>
          <w:sz w:val="32"/>
          <w:szCs w:val="32"/>
        </w:rPr>
      </w:pPr>
    </w:p>
    <w:p/>
    <w:sectPr>
      <w:headerReference r:id="rId4" w:type="first"/>
      <w:footerReference r:id="rId7" w:type="first"/>
      <w:headerReference r:id="rId3" w:type="default"/>
      <w:footerReference r:id="rId5" w:type="default"/>
      <w:footerReference r:id="rId6" w:type="even"/>
      <w:pgSz w:w="11906" w:h="16838"/>
      <w:pgMar w:top="1418" w:right="1134" w:bottom="1418"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p>
    <w:pPr>
      <w:pStyle w:val="3"/>
      <w:pBdr>
        <w:bottom w:val="none" w:color="auto" w:sz="0" w:space="0"/>
      </w:pBdr>
      <w:ind w:right="180"/>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hNTkyNzU4NzA1ZTM3OGQ2MzJjZTFlOTM0NDVjZTMifQ=="/>
  </w:docVars>
  <w:rsids>
    <w:rsidRoot w:val="0F762090"/>
    <w:rsid w:val="0F762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2022-09-27T03:00:00Z</dcterms:created>
  <dc:creator>garea</dc:creator>
  <cp:lastModifiedBy>garea</cp:lastModifiedBy>
  <dcterms:modified xsi:type="dcterms:W3CDTF">2022-09-27T03:01:12Z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225870CA9EDB469496B6E63F78073BFD</vt:lpwstr>
  </property>
</Properties>
</file>